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C38E89">
      <w:pPr>
        <w:spacing w:line="360" w:lineRule="auto"/>
        <w:rPr>
          <w:rFonts w:asciiTheme="minorEastAsia" w:hAnsiTheme="minorEastAsia" w:eastAsiaTheme="minorEastAsia" w:cstheme="minorEastAsia"/>
          <w:b/>
          <w:bCs/>
          <w:sz w:val="44"/>
          <w:szCs w:val="44"/>
        </w:rPr>
      </w:pPr>
    </w:p>
    <w:p w14:paraId="6189F099">
      <w:pPr>
        <w:spacing w:line="360" w:lineRule="auto"/>
        <w:rPr>
          <w:rFonts w:asciiTheme="minorEastAsia" w:hAnsiTheme="minorEastAsia" w:eastAsiaTheme="minorEastAsia" w:cstheme="minorEastAsia"/>
          <w:b/>
          <w:bCs/>
          <w:sz w:val="48"/>
          <w:szCs w:val="48"/>
        </w:rPr>
      </w:pPr>
    </w:p>
    <w:p w14:paraId="14C32703">
      <w:pPr>
        <w:spacing w:line="360" w:lineRule="auto"/>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北京市重点站区管委会2021年档案服务项目图书馆和档案馆服务采购项目</w:t>
      </w:r>
    </w:p>
    <w:p w14:paraId="044A76D6">
      <w:pPr>
        <w:spacing w:line="360" w:lineRule="auto"/>
        <w:jc w:val="center"/>
        <w:rPr>
          <w:rFonts w:asciiTheme="minorEastAsia" w:hAnsiTheme="minorEastAsia" w:eastAsiaTheme="minorEastAsia" w:cstheme="minorEastAsia"/>
          <w:b/>
          <w:bCs/>
          <w:sz w:val="48"/>
          <w:szCs w:val="48"/>
        </w:rPr>
      </w:pPr>
    </w:p>
    <w:p w14:paraId="6BCE0A1D">
      <w:pPr>
        <w:spacing w:line="360" w:lineRule="auto"/>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8"/>
          <w:szCs w:val="48"/>
        </w:rPr>
        <w:t>竞争性磋商文件</w:t>
      </w:r>
    </w:p>
    <w:p w14:paraId="4E5E66F3">
      <w:pPr>
        <w:spacing w:line="360" w:lineRule="auto"/>
        <w:jc w:val="center"/>
        <w:rPr>
          <w:rFonts w:asciiTheme="minorEastAsia" w:hAnsiTheme="minorEastAsia" w:eastAsiaTheme="minorEastAsia" w:cstheme="minorEastAsia"/>
          <w:b/>
          <w:bCs/>
          <w:sz w:val="44"/>
          <w:szCs w:val="44"/>
        </w:rPr>
      </w:pPr>
    </w:p>
    <w:p w14:paraId="178DB633">
      <w:pPr>
        <w:spacing w:line="360" w:lineRule="auto"/>
        <w:jc w:val="center"/>
        <w:rPr>
          <w:rFonts w:asciiTheme="minorEastAsia" w:hAnsiTheme="minorEastAsia" w:eastAsiaTheme="minorEastAsia" w:cstheme="minorEastAsia"/>
          <w:b/>
          <w:bCs/>
          <w:sz w:val="44"/>
          <w:szCs w:val="44"/>
        </w:rPr>
      </w:pPr>
    </w:p>
    <w:p w14:paraId="320C21B1">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采购编号：PXM2021_059202_000007-JH001-XM001</w:t>
      </w:r>
    </w:p>
    <w:p w14:paraId="24DC2471">
      <w:pPr>
        <w:spacing w:line="360" w:lineRule="auto"/>
        <w:jc w:val="center"/>
        <w:rPr>
          <w:rFonts w:asciiTheme="minorEastAsia" w:hAnsiTheme="minorEastAsia" w:eastAsiaTheme="minorEastAsia" w:cstheme="minorEastAsia"/>
          <w:b/>
          <w:bCs/>
          <w:sz w:val="24"/>
          <w:szCs w:val="24"/>
        </w:rPr>
      </w:pPr>
    </w:p>
    <w:p w14:paraId="239F5BDF">
      <w:pPr>
        <w:spacing w:line="360" w:lineRule="auto"/>
        <w:jc w:val="center"/>
        <w:rPr>
          <w:rFonts w:asciiTheme="minorEastAsia" w:hAnsiTheme="minorEastAsia" w:eastAsiaTheme="minorEastAsia" w:cstheme="minorEastAsia"/>
          <w:b/>
          <w:sz w:val="24"/>
          <w:szCs w:val="24"/>
        </w:rPr>
      </w:pPr>
    </w:p>
    <w:p w14:paraId="7E6640C3">
      <w:pPr>
        <w:spacing w:line="360" w:lineRule="auto"/>
        <w:rPr>
          <w:rFonts w:asciiTheme="minorEastAsia" w:hAnsiTheme="minorEastAsia" w:eastAsiaTheme="minorEastAsia" w:cstheme="minorEastAsia"/>
          <w:b/>
          <w:sz w:val="24"/>
          <w:szCs w:val="24"/>
        </w:rPr>
      </w:pPr>
    </w:p>
    <w:p w14:paraId="2CEF4528">
      <w:pPr>
        <w:spacing w:line="360" w:lineRule="auto"/>
        <w:rPr>
          <w:rFonts w:asciiTheme="minorEastAsia" w:hAnsiTheme="minorEastAsia" w:eastAsiaTheme="minorEastAsia" w:cstheme="minorEastAsia"/>
          <w:b/>
          <w:sz w:val="24"/>
          <w:szCs w:val="24"/>
        </w:rPr>
      </w:pPr>
    </w:p>
    <w:p w14:paraId="1CAE3550">
      <w:pPr>
        <w:spacing w:line="360" w:lineRule="auto"/>
        <w:rPr>
          <w:rFonts w:asciiTheme="minorEastAsia" w:hAnsiTheme="minorEastAsia" w:eastAsiaTheme="minorEastAsia" w:cstheme="minorEastAsia"/>
          <w:b/>
          <w:sz w:val="24"/>
          <w:szCs w:val="24"/>
        </w:rPr>
      </w:pPr>
    </w:p>
    <w:p w14:paraId="10A357D8">
      <w:pPr>
        <w:spacing w:line="360" w:lineRule="auto"/>
        <w:rPr>
          <w:rFonts w:asciiTheme="minorEastAsia" w:hAnsiTheme="minorEastAsia" w:eastAsiaTheme="minorEastAsia" w:cstheme="minorEastAsia"/>
          <w:b/>
          <w:sz w:val="24"/>
          <w:szCs w:val="24"/>
        </w:rPr>
      </w:pPr>
    </w:p>
    <w:p w14:paraId="164298A5">
      <w:pPr>
        <w:spacing w:line="360" w:lineRule="auto"/>
        <w:ind w:firstLine="1853" w:firstLineChars="25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pacing w:val="210"/>
          <w:kern w:val="0"/>
          <w:sz w:val="32"/>
          <w:szCs w:val="32"/>
        </w:rPr>
        <w:t>采购</w:t>
      </w:r>
      <w:r>
        <w:rPr>
          <w:rFonts w:hint="eastAsia" w:asciiTheme="minorEastAsia" w:hAnsiTheme="minorEastAsia" w:eastAsiaTheme="minorEastAsia" w:cstheme="minorEastAsia"/>
          <w:b/>
          <w:spacing w:val="1"/>
          <w:kern w:val="0"/>
          <w:sz w:val="32"/>
          <w:szCs w:val="32"/>
        </w:rPr>
        <w:t>人</w:t>
      </w:r>
      <w:r>
        <w:rPr>
          <w:rFonts w:hint="eastAsia" w:asciiTheme="minorEastAsia" w:hAnsiTheme="minorEastAsia" w:eastAsiaTheme="minorEastAsia" w:cstheme="minorEastAsia"/>
          <w:b/>
          <w:sz w:val="32"/>
          <w:szCs w:val="32"/>
        </w:rPr>
        <w:t>：北京市重点站区管理委员会</w:t>
      </w:r>
    </w:p>
    <w:p w14:paraId="4F15EAB6">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采购代理机构：中大国信工程管理有限公司</w:t>
      </w:r>
    </w:p>
    <w:p w14:paraId="7A0593BE">
      <w:pPr>
        <w:spacing w:line="360" w:lineRule="auto"/>
        <w:jc w:val="center"/>
        <w:rPr>
          <w:rFonts w:asciiTheme="minorEastAsia" w:hAnsiTheme="minorEastAsia" w:eastAsiaTheme="minorEastAsia" w:cstheme="minorEastAsia"/>
          <w:b/>
          <w:sz w:val="32"/>
          <w:szCs w:val="32"/>
        </w:rPr>
        <w:sectPr>
          <w:headerReference r:id="rId4" w:type="first"/>
          <w:headerReference r:id="rId3" w:type="default"/>
          <w:footerReference r:id="rId5" w:type="even"/>
          <w:pgSz w:w="11906" w:h="16838"/>
          <w:pgMar w:top="1418" w:right="1134" w:bottom="1134" w:left="1134" w:header="720" w:footer="1134" w:gutter="0"/>
          <w:pgNumType w:start="1"/>
          <w:cols w:space="720" w:num="1"/>
          <w:docGrid w:linePitch="286" w:charSpace="0"/>
        </w:sectPr>
      </w:pPr>
      <w:r>
        <w:rPr>
          <w:rFonts w:hint="eastAsia" w:asciiTheme="minorEastAsia" w:hAnsiTheme="minorEastAsia" w:eastAsiaTheme="minorEastAsia" w:cstheme="minorEastAsia"/>
          <w:b/>
          <w:sz w:val="32"/>
          <w:szCs w:val="32"/>
        </w:rPr>
        <w:t>二○二一年三月</w:t>
      </w:r>
    </w:p>
    <w:p w14:paraId="76D35E8F">
      <w:pPr>
        <w:pStyle w:val="163"/>
        <w:spacing w:line="360" w:lineRule="auto"/>
        <w:jc w:val="center"/>
        <w:rPr>
          <w:rFonts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zh-CN"/>
        </w:rPr>
        <w:t>目</w:t>
      </w: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eastAsiaTheme="minorEastAsia" w:cstheme="minorEastAsia"/>
          <w:color w:val="auto"/>
          <w:sz w:val="30"/>
          <w:szCs w:val="30"/>
          <w:lang w:val="zh-CN"/>
        </w:rPr>
        <w:t>录</w:t>
      </w:r>
    </w:p>
    <w:p w14:paraId="13299C98">
      <w:pPr>
        <w:pStyle w:val="32"/>
        <w:tabs>
          <w:tab w:val="right" w:leader="dot" w:pos="9184"/>
        </w:tabs>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TOC \o "1-3" \h \z \u </w:instrText>
      </w:r>
      <w:r>
        <w:rPr>
          <w:rFonts w:hint="eastAsia" w:asciiTheme="minorEastAsia" w:hAnsiTheme="minorEastAsia" w:eastAsiaTheme="minorEastAsia" w:cstheme="minorEastAsia"/>
          <w:szCs w:val="21"/>
        </w:rPr>
        <w:fldChar w:fldCharType="separate"/>
      </w:r>
      <w:r>
        <w:fldChar w:fldCharType="begin"/>
      </w:r>
      <w:r>
        <w:instrText xml:space="preserve"> HYPERLINK \l "_Toc16259" </w:instrText>
      </w:r>
      <w:r>
        <w:fldChar w:fldCharType="separate"/>
      </w:r>
      <w:r>
        <w:rPr>
          <w:rFonts w:hint="eastAsia" w:asciiTheme="minorEastAsia" w:hAnsiTheme="minorEastAsia" w:eastAsiaTheme="minorEastAsia" w:cstheme="minorEastAsia"/>
          <w:sz w:val="28"/>
          <w:szCs w:val="28"/>
        </w:rPr>
        <w:t>第一章  竞争性磋商邀请书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_Toc16259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C0C79FF">
      <w:pPr>
        <w:pStyle w:val="32"/>
        <w:tabs>
          <w:tab w:val="right" w:leader="dot" w:pos="9184"/>
        </w:tabs>
        <w:spacing w:line="360" w:lineRule="auto"/>
        <w:rPr>
          <w:rFonts w:asciiTheme="minorEastAsia" w:hAnsiTheme="minorEastAsia" w:eastAsiaTheme="minorEastAsia" w:cstheme="minorEastAsia"/>
          <w:sz w:val="28"/>
          <w:szCs w:val="28"/>
        </w:rPr>
      </w:pPr>
      <w:r>
        <w:fldChar w:fldCharType="begin"/>
      </w:r>
      <w:r>
        <w:instrText xml:space="preserve"> HYPERLINK \l "_Toc10996" </w:instrText>
      </w:r>
      <w:r>
        <w:fldChar w:fldCharType="separate"/>
      </w:r>
      <w:r>
        <w:rPr>
          <w:rFonts w:hint="eastAsia" w:asciiTheme="minorEastAsia" w:hAnsiTheme="minorEastAsia" w:eastAsiaTheme="minorEastAsia" w:cstheme="minorEastAsia"/>
          <w:sz w:val="28"/>
          <w:szCs w:val="28"/>
        </w:rPr>
        <w:t>第二章  服务商须知资料表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_Toc10996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DFD129D">
      <w:pPr>
        <w:pStyle w:val="32"/>
        <w:tabs>
          <w:tab w:val="right" w:leader="dot" w:pos="9184"/>
        </w:tabs>
        <w:spacing w:line="360" w:lineRule="auto"/>
        <w:rPr>
          <w:rFonts w:asciiTheme="minorEastAsia" w:hAnsiTheme="minorEastAsia" w:eastAsiaTheme="minorEastAsia" w:cstheme="minorEastAsia"/>
          <w:sz w:val="28"/>
          <w:szCs w:val="28"/>
        </w:rPr>
      </w:pPr>
      <w:r>
        <w:fldChar w:fldCharType="begin"/>
      </w:r>
      <w:r>
        <w:instrText xml:space="preserve"> HYPERLINK \l "_Toc18809" </w:instrText>
      </w:r>
      <w:r>
        <w:fldChar w:fldCharType="separate"/>
      </w:r>
      <w:r>
        <w:rPr>
          <w:rFonts w:hint="eastAsia" w:asciiTheme="minorEastAsia" w:hAnsiTheme="minorEastAsia" w:eastAsiaTheme="minorEastAsia" w:cstheme="minorEastAsia"/>
          <w:sz w:val="28"/>
          <w:szCs w:val="28"/>
        </w:rPr>
        <w:t>第三章  服务商须知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_Toc18809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3763F6B">
      <w:pPr>
        <w:pStyle w:val="32"/>
        <w:tabs>
          <w:tab w:val="right" w:leader="dot" w:pos="9184"/>
        </w:tabs>
        <w:spacing w:line="360" w:lineRule="auto"/>
        <w:rPr>
          <w:rFonts w:asciiTheme="minorEastAsia" w:hAnsiTheme="minorEastAsia" w:eastAsiaTheme="minorEastAsia" w:cstheme="minorEastAsia"/>
          <w:sz w:val="28"/>
          <w:szCs w:val="28"/>
        </w:rPr>
      </w:pPr>
      <w:r>
        <w:fldChar w:fldCharType="begin"/>
      </w:r>
      <w:r>
        <w:instrText xml:space="preserve"> HYPERLINK \l "_Toc5775" </w:instrText>
      </w:r>
      <w:r>
        <w:fldChar w:fldCharType="separate"/>
      </w:r>
      <w:r>
        <w:rPr>
          <w:rFonts w:hint="eastAsia" w:asciiTheme="minorEastAsia" w:hAnsiTheme="minorEastAsia" w:eastAsiaTheme="minorEastAsia" w:cstheme="minorEastAsia"/>
          <w:sz w:val="28"/>
          <w:szCs w:val="28"/>
        </w:rPr>
        <w:t>第四章  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_Toc5775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E1865CE">
      <w:pPr>
        <w:pStyle w:val="32"/>
        <w:tabs>
          <w:tab w:val="right" w:leader="dot" w:pos="9184"/>
        </w:tabs>
        <w:spacing w:line="360" w:lineRule="auto"/>
        <w:rPr>
          <w:rFonts w:asciiTheme="minorEastAsia" w:hAnsiTheme="minorEastAsia" w:eastAsiaTheme="minorEastAsia" w:cstheme="minorEastAsia"/>
          <w:sz w:val="28"/>
          <w:szCs w:val="28"/>
        </w:rPr>
      </w:pPr>
      <w:r>
        <w:fldChar w:fldCharType="begin"/>
      </w:r>
      <w:r>
        <w:instrText xml:space="preserve"> HYPERLINK \l "_Toc5069" </w:instrText>
      </w:r>
      <w:r>
        <w:fldChar w:fldCharType="separate"/>
      </w:r>
      <w:r>
        <w:rPr>
          <w:rFonts w:hint="eastAsia" w:asciiTheme="minorEastAsia" w:hAnsiTheme="minorEastAsia" w:eastAsiaTheme="minorEastAsia" w:cstheme="minorEastAsia"/>
          <w:sz w:val="28"/>
          <w:szCs w:val="28"/>
        </w:rPr>
        <w:t>第五章  评审办法及评分标准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_Toc5069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0822BD3">
      <w:pPr>
        <w:pStyle w:val="32"/>
        <w:tabs>
          <w:tab w:val="right" w:leader="dot" w:pos="9184"/>
        </w:tabs>
        <w:spacing w:line="360" w:lineRule="auto"/>
        <w:rPr>
          <w:rFonts w:asciiTheme="minorEastAsia" w:hAnsiTheme="minorEastAsia" w:eastAsiaTheme="minorEastAsia" w:cstheme="minorEastAsia"/>
          <w:sz w:val="28"/>
          <w:szCs w:val="28"/>
        </w:rPr>
      </w:pPr>
      <w:r>
        <w:fldChar w:fldCharType="begin"/>
      </w:r>
      <w:r>
        <w:instrText xml:space="preserve"> HYPERLINK \l "_Toc4927" </w:instrText>
      </w:r>
      <w:r>
        <w:fldChar w:fldCharType="separate"/>
      </w:r>
      <w:r>
        <w:rPr>
          <w:rFonts w:hint="eastAsia" w:asciiTheme="minorEastAsia" w:hAnsiTheme="minorEastAsia" w:eastAsiaTheme="minorEastAsia" w:cstheme="minorEastAsia"/>
          <w:sz w:val="28"/>
          <w:szCs w:val="28"/>
        </w:rPr>
        <w:t>第六章  磋商文件组成和格式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_Toc4927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4596C01">
      <w:pPr>
        <w:pStyle w:val="32"/>
        <w:tabs>
          <w:tab w:val="right" w:leader="dot" w:pos="9184"/>
        </w:tabs>
        <w:spacing w:line="360" w:lineRule="auto"/>
        <w:rPr>
          <w:rFonts w:asciiTheme="minorEastAsia" w:hAnsiTheme="minorEastAsia" w:eastAsiaTheme="minorEastAsia" w:cstheme="minorEastAsia"/>
          <w:sz w:val="24"/>
          <w:szCs w:val="24"/>
        </w:rPr>
        <w:sectPr>
          <w:headerReference r:id="rId6" w:type="default"/>
          <w:footerReference r:id="rId7" w:type="default"/>
          <w:pgSz w:w="11906" w:h="16838"/>
          <w:pgMar w:top="1418" w:right="1134" w:bottom="1134" w:left="1134" w:header="851" w:footer="992" w:gutter="0"/>
          <w:pgNumType w:start="1"/>
          <w:cols w:space="720" w:num="1"/>
          <w:docGrid w:linePitch="312" w:charSpace="0"/>
        </w:sectPr>
      </w:pPr>
      <w:r>
        <w:fldChar w:fldCharType="begin"/>
      </w:r>
      <w:r>
        <w:instrText xml:space="preserve"> HYPERLINK \l "_Toc17570" </w:instrText>
      </w:r>
      <w:r>
        <w:fldChar w:fldCharType="separate"/>
      </w:r>
      <w:r>
        <w:rPr>
          <w:rFonts w:hint="eastAsia" w:asciiTheme="minorEastAsia" w:hAnsiTheme="minorEastAsia" w:eastAsiaTheme="minorEastAsia" w:cstheme="minorEastAsia"/>
          <w:sz w:val="28"/>
          <w:szCs w:val="28"/>
        </w:rPr>
        <w:t>第七章  合同主要条款及格式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_Toc17570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Cs w:val="21"/>
        </w:rPr>
        <w:fldChar w:fldCharType="end"/>
      </w:r>
      <w:bookmarkStart w:id="0" w:name="_Toc2296"/>
    </w:p>
    <w:bookmarkEnd w:id="0"/>
    <w:p w14:paraId="0565F78D">
      <w:pPr>
        <w:spacing w:before="240" w:after="240" w:line="276" w:lineRule="auto"/>
        <w:ind w:left="2687"/>
        <w:outlineLvl w:val="0"/>
        <w:rPr>
          <w:rFonts w:asciiTheme="minorEastAsia" w:hAnsiTheme="minorEastAsia" w:eastAsiaTheme="minorEastAsia" w:cstheme="minorEastAsia"/>
          <w:spacing w:val="2"/>
          <w:sz w:val="32"/>
          <w:szCs w:val="32"/>
        </w:rPr>
      </w:pPr>
      <w:bookmarkStart w:id="1" w:name="_Toc28359011"/>
      <w:bookmarkStart w:id="2" w:name="_Toc43578603"/>
      <w:bookmarkStart w:id="3" w:name="_Toc35393797"/>
      <w:r>
        <w:rPr>
          <w:rFonts w:hint="eastAsia" w:asciiTheme="minorEastAsia" w:hAnsiTheme="minorEastAsia" w:eastAsiaTheme="minorEastAsia" w:cstheme="minorEastAsia"/>
          <w:spacing w:val="2"/>
          <w:sz w:val="32"/>
          <w:szCs w:val="32"/>
        </w:rPr>
        <w:t>第一</w:t>
      </w:r>
      <w:r>
        <w:rPr>
          <w:rFonts w:hint="eastAsia" w:asciiTheme="minorEastAsia" w:hAnsiTheme="minorEastAsia" w:eastAsiaTheme="minorEastAsia" w:cstheme="minorEastAsia"/>
          <w:sz w:val="32"/>
          <w:szCs w:val="32"/>
        </w:rPr>
        <w:t xml:space="preserve">章 </w:t>
      </w:r>
      <w:r>
        <w:rPr>
          <w:rFonts w:hint="eastAsia" w:asciiTheme="minorEastAsia" w:hAnsiTheme="minorEastAsia" w:eastAsiaTheme="minorEastAsia" w:cstheme="minorEastAsia"/>
          <w:spacing w:val="2"/>
          <w:sz w:val="32"/>
          <w:szCs w:val="32"/>
        </w:rPr>
        <w:t>竞争性磋商公告</w:t>
      </w:r>
      <w:bookmarkEnd w:id="1"/>
      <w:bookmarkEnd w:id="2"/>
      <w:bookmarkEnd w:id="3"/>
    </w:p>
    <w:p w14:paraId="1FDEB945">
      <w:pPr>
        <w:pBdr>
          <w:top w:val="single" w:color="auto" w:sz="4" w:space="1"/>
          <w:left w:val="single" w:color="auto" w:sz="4" w:space="4"/>
          <w:bottom w:val="single" w:color="auto" w:sz="4" w:space="1"/>
          <w:right w:val="single" w:color="auto" w:sz="4" w:space="4"/>
        </w:pBd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w:t>
      </w:r>
    </w:p>
    <w:p w14:paraId="2EACA21F">
      <w:pPr>
        <w:pBdr>
          <w:top w:val="single" w:color="auto" w:sz="4" w:space="1"/>
          <w:left w:val="single" w:color="auto" w:sz="4" w:space="4"/>
          <w:bottom w:val="single" w:color="auto" w:sz="4" w:space="1"/>
          <w:right w:val="single" w:color="auto" w:sz="4" w:space="4"/>
        </w:pBd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北京市重点站区管委会2021年档案服务项目图书馆和档案馆服务采购项目</w:t>
      </w:r>
      <w:r>
        <w:rPr>
          <w:rFonts w:hint="eastAsia" w:asciiTheme="minorEastAsia" w:hAnsiTheme="minorEastAsia" w:eastAsiaTheme="minorEastAsia" w:cstheme="minorEastAsia"/>
          <w:szCs w:val="21"/>
        </w:rPr>
        <w:t>采购项目的潜在供应商应在</w:t>
      </w:r>
      <w:r>
        <w:rPr>
          <w:rFonts w:hint="eastAsia" w:asciiTheme="minorEastAsia" w:hAnsiTheme="minorEastAsia" w:eastAsiaTheme="minorEastAsia" w:cstheme="minorEastAsia"/>
          <w:szCs w:val="21"/>
          <w:u w:val="single"/>
        </w:rPr>
        <w:t>（北京市海淀区彰化路138号西荣阁写字楼5层）</w:t>
      </w:r>
      <w:r>
        <w:rPr>
          <w:rFonts w:hint="eastAsia" w:asciiTheme="minorEastAsia" w:hAnsiTheme="minorEastAsia" w:eastAsiaTheme="minorEastAsia" w:cstheme="minorEastAsia"/>
          <w:szCs w:val="21"/>
        </w:rPr>
        <w:t>获取采购文件，并于</w:t>
      </w:r>
      <w:r>
        <w:rPr>
          <w:rFonts w:hint="eastAsia" w:asciiTheme="minorEastAsia" w:hAnsiTheme="minorEastAsia" w:eastAsiaTheme="minorEastAsia" w:cstheme="minorEastAsia"/>
          <w:szCs w:val="21"/>
          <w:u w:val="single"/>
        </w:rPr>
        <w:t>202</w:t>
      </w:r>
      <w:r>
        <w:rPr>
          <w:rFonts w:asciiTheme="minorEastAsia" w:hAnsiTheme="minorEastAsia" w:eastAsiaTheme="minorEastAsia" w:cstheme="minorEastAsia"/>
          <w:szCs w:val="21"/>
          <w:u w:val="single"/>
        </w:rPr>
        <w:t>1</w:t>
      </w:r>
      <w:r>
        <w:rPr>
          <w:rFonts w:hint="eastAsia" w:asciiTheme="minorEastAsia" w:hAnsiTheme="minorEastAsia" w:eastAsiaTheme="minorEastAsia" w:cstheme="minorEastAsia"/>
          <w:bCs/>
          <w:szCs w:val="21"/>
          <w:u w:val="single"/>
        </w:rPr>
        <w:t>年3月16日14点00分</w:t>
      </w:r>
      <w:r>
        <w:rPr>
          <w:rFonts w:hint="eastAsia" w:asciiTheme="minorEastAsia" w:hAnsiTheme="minorEastAsia" w:eastAsiaTheme="minorEastAsia" w:cstheme="minorEastAsia"/>
          <w:bCs/>
          <w:szCs w:val="21"/>
        </w:rPr>
        <w:t>（北京时间）前提交响应文件</w:t>
      </w:r>
      <w:r>
        <w:rPr>
          <w:rFonts w:hint="eastAsia" w:asciiTheme="minorEastAsia" w:hAnsiTheme="minorEastAsia" w:eastAsiaTheme="minorEastAsia" w:cstheme="minorEastAsia"/>
          <w:szCs w:val="21"/>
        </w:rPr>
        <w:t>。</w:t>
      </w:r>
    </w:p>
    <w:p w14:paraId="6BCAF42B">
      <w:pPr>
        <w:spacing w:before="100" w:after="100" w:line="276" w:lineRule="auto"/>
        <w:ind w:left="149" w:leftChars="71"/>
        <w:rPr>
          <w:rFonts w:asciiTheme="minorEastAsia" w:hAnsiTheme="minorEastAsia" w:eastAsiaTheme="minorEastAsia" w:cstheme="minorEastAsia"/>
          <w:spacing w:val="2"/>
          <w:szCs w:val="21"/>
        </w:rPr>
      </w:pPr>
      <w:bookmarkStart w:id="4" w:name="_Toc35393798"/>
      <w:bookmarkStart w:id="5" w:name="_Toc35393629"/>
      <w:bookmarkStart w:id="6" w:name="_Toc28359089"/>
      <w:bookmarkStart w:id="7" w:name="_Toc28359012"/>
      <w:r>
        <w:rPr>
          <w:rFonts w:hint="eastAsia" w:asciiTheme="minorEastAsia" w:hAnsiTheme="minorEastAsia" w:eastAsiaTheme="minorEastAsia" w:cstheme="minorEastAsia"/>
          <w:spacing w:val="2"/>
          <w:szCs w:val="21"/>
        </w:rPr>
        <w:t>一、项目基本情况</w:t>
      </w:r>
      <w:bookmarkEnd w:id="4"/>
      <w:bookmarkEnd w:id="5"/>
      <w:bookmarkEnd w:id="6"/>
      <w:bookmarkEnd w:id="7"/>
    </w:p>
    <w:p w14:paraId="7344628B">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项目编号（或招标编号、政府采购计划编号、采购计划备案文号等，如有）：PXM2021_059202_000007-JH001-XM001</w:t>
      </w:r>
    </w:p>
    <w:p w14:paraId="483195B9">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项目名称：北京市重点站区管委会2021年档案服务项目图书馆和档案馆服务采购项目</w:t>
      </w:r>
    </w:p>
    <w:p w14:paraId="2196C947">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采购方式：□竞争性谈判 </w:t>
      </w:r>
      <w:r>
        <w:rPr>
          <w:rFonts w:hint="eastAsia" w:asciiTheme="minorEastAsia" w:hAnsiTheme="minorEastAsia" w:eastAsiaTheme="minorEastAsia" w:cstheme="minorEastAsia"/>
          <w:szCs w:val="21"/>
        </w:rPr>
        <w:sym w:font="Wingdings 2" w:char="0052"/>
      </w:r>
      <w:r>
        <w:rPr>
          <w:rFonts w:hint="eastAsia" w:asciiTheme="minorEastAsia" w:hAnsiTheme="minorEastAsia" w:eastAsiaTheme="minorEastAsia" w:cstheme="minorEastAsia"/>
          <w:szCs w:val="21"/>
        </w:rPr>
        <w:t>竞争性磋商 □询价</w:t>
      </w:r>
    </w:p>
    <w:p w14:paraId="4111D6D0">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r>
        <w:rPr>
          <w:rFonts w:asciiTheme="minorEastAsia" w:hAnsiTheme="minorEastAsia" w:eastAsiaTheme="minorEastAsia" w:cstheme="minorEastAsia"/>
          <w:szCs w:val="21"/>
        </w:rPr>
        <w:t>150.252</w:t>
      </w:r>
      <w:r>
        <w:rPr>
          <w:rFonts w:hint="eastAsia" w:asciiTheme="minorEastAsia" w:hAnsiTheme="minorEastAsia" w:eastAsiaTheme="minorEastAsia" w:cstheme="minorEastAsia"/>
          <w:szCs w:val="21"/>
        </w:rPr>
        <w:t>万元</w:t>
      </w:r>
    </w:p>
    <w:p w14:paraId="2C472039">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最高限价（如有）：</w:t>
      </w:r>
      <w:r>
        <w:rPr>
          <w:rFonts w:asciiTheme="minorEastAsia" w:hAnsiTheme="minorEastAsia" w:eastAsiaTheme="minorEastAsia" w:cstheme="minorEastAsia"/>
          <w:szCs w:val="21"/>
        </w:rPr>
        <w:t>150.252</w:t>
      </w:r>
      <w:r>
        <w:rPr>
          <w:rFonts w:hint="eastAsia" w:asciiTheme="minorEastAsia" w:hAnsiTheme="minorEastAsia" w:eastAsiaTheme="minorEastAsia" w:cstheme="minorEastAsia"/>
          <w:szCs w:val="21"/>
        </w:rPr>
        <w:t>万元</w:t>
      </w:r>
    </w:p>
    <w:p w14:paraId="5C381D77">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14:paraId="3E72202C">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1.电子档案管理软件适应性改造</w:t>
      </w:r>
    </w:p>
    <w:p w14:paraId="2BE7F994">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为了更加安全的存储档案数据，保证档案数据的完整性，以及合理地利用档案，供应商需对电子档案管理软件进行适应性改造，适配国产化服务器，满足甲方提供的操作系统、中间件、数据库的部署要求。</w:t>
      </w:r>
    </w:p>
    <w:p w14:paraId="5B2727A0">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2.纸质档案数字化加工服务</w:t>
      </w:r>
    </w:p>
    <w:p w14:paraId="57FDB39A">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档案整理和档案数字化主要指对实体档案存储方式进行转换，经过系统整理后通过扫描仪、高拍仪等设备将实体档案转换成电子文档存放在档案系统中。</w:t>
      </w:r>
    </w:p>
    <w:p w14:paraId="59CE291C">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字化加工的成果（电子数据（图片））需移植到已经建设的电子档案管理软件中，并逐一比对电子数据信息和档案系统中条目信息的一致性，实现电子档案的实时调阅查询，达到档案数据与档案系统数据的一致性，安全性。</w:t>
      </w:r>
    </w:p>
    <w:p w14:paraId="092FC022">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其中涉及机构的三个站区管委会档案数字化工作并进行电子存储； 2020年管委会增量档案的整理及数字化服务：协助对各部门（单位）、站区办形成的文书档案、音像档案、工程档案、合同档案、实物档案、图书资料、文件资料等归档材料，进行收集、整理、数字化、数据存储服务；其次是对部分存量档案进行整理归档、数字化加工服务。其中包括：工程档案、音像档案及少部分文书档案。补充完整各类全宗档案。本次数字化加工纸质档案预计140万页。</w:t>
      </w:r>
    </w:p>
    <w:p w14:paraId="64453FE3">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合同履行期限：项目签订合同一年内完成</w:t>
      </w:r>
    </w:p>
    <w:p w14:paraId="59306F05">
      <w:pPr>
        <w:spacing w:before="100" w:after="100" w:line="276" w:lineRule="auto"/>
        <w:ind w:left="149" w:leftChars="71"/>
        <w:rPr>
          <w:rFonts w:asciiTheme="minorEastAsia" w:hAnsiTheme="minorEastAsia" w:eastAsiaTheme="minorEastAsia" w:cstheme="minorEastAsia"/>
          <w:spacing w:val="2"/>
          <w:szCs w:val="21"/>
        </w:rPr>
      </w:pPr>
      <w:bookmarkStart w:id="8" w:name="_Toc28359013"/>
      <w:bookmarkStart w:id="9" w:name="_Toc28359090"/>
      <w:bookmarkStart w:id="10" w:name="_Toc35393630"/>
      <w:bookmarkStart w:id="11" w:name="_Toc35393799"/>
      <w:r>
        <w:rPr>
          <w:rFonts w:hint="eastAsia" w:asciiTheme="minorEastAsia" w:hAnsiTheme="minorEastAsia" w:eastAsiaTheme="minorEastAsia" w:cstheme="minorEastAsia"/>
          <w:spacing w:val="2"/>
          <w:szCs w:val="21"/>
        </w:rPr>
        <w:t>二、申请人的资格要求：</w:t>
      </w:r>
      <w:bookmarkEnd w:id="8"/>
      <w:bookmarkEnd w:id="9"/>
      <w:bookmarkEnd w:id="10"/>
      <w:bookmarkEnd w:id="11"/>
    </w:p>
    <w:p w14:paraId="1BB78549">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1.满足《中华人民共和国政府采购法》第二十二条规定；</w:t>
      </w:r>
    </w:p>
    <w:p w14:paraId="692A7FC7">
      <w:pPr>
        <w:spacing w:line="276" w:lineRule="auto"/>
        <w:ind w:firstLine="420" w:firstLineChars="200"/>
        <w:rPr>
          <w:rFonts w:asciiTheme="minorEastAsia" w:hAnsiTheme="minorEastAsia" w:eastAsiaTheme="minorEastAsia" w:cstheme="minorEastAsia"/>
          <w:szCs w:val="21"/>
          <w:u w:val="single"/>
        </w:rPr>
      </w:pPr>
      <w:bookmarkStart w:id="12" w:name="_Toc28359091"/>
      <w:bookmarkStart w:id="13" w:name="_Toc28359014"/>
      <w:r>
        <w:rPr>
          <w:rFonts w:hint="eastAsia" w:asciiTheme="minorEastAsia" w:hAnsiTheme="minorEastAsia" w:eastAsiaTheme="minorEastAsia" w:cstheme="minorEastAsia"/>
          <w:szCs w:val="21"/>
        </w:rPr>
        <w:t>2.落实政府采购政策需满足的资格要求：</w:t>
      </w:r>
      <w:r>
        <w:rPr>
          <w:rFonts w:hint="eastAsia" w:asciiTheme="minorEastAsia" w:hAnsiTheme="minorEastAsia" w:eastAsiaTheme="minorEastAsia" w:cstheme="minorEastAsia"/>
          <w:szCs w:val="21"/>
          <w:u w:val="single"/>
        </w:rPr>
        <w:t>依据财政部工业和信息化部关于印发《政府采购促进中小企业发展管理办法》的通知”（财库〔2020〕46号）</w:t>
      </w:r>
    </w:p>
    <w:p w14:paraId="28F924B6">
      <w:pPr>
        <w:spacing w:line="276"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.本项目的特定资格要求：</w:t>
      </w:r>
    </w:p>
    <w:p w14:paraId="6C2EA6F4">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4F00CE5">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依据（财库【2016】125号）文，供应商被“信用中国”网站、“中国政府采购网”网站列入失信被执行人、重大税收违法案件当事人名单、政府采购严重违法失信行为记录名单的，不得参与本项目的政府采购活动；（以磋商当日现场查询结果为准，由采购代理机构查询）；</w:t>
      </w:r>
    </w:p>
    <w:p w14:paraId="14805ABA">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（3）投标时须提供供应商及其法定代表人、项目负责人近三年（201</w:t>
      </w:r>
      <w:r>
        <w:rPr>
          <w:rFonts w:asciiTheme="minorEastAsia" w:hAnsiTheme="minorEastAsia" w:eastAsiaTheme="minorEastAsia" w:cstheme="minorEastAsia"/>
          <w:szCs w:val="21"/>
        </w:rPr>
        <w:t>8</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月1日至今）没有行贿犯罪记录的承诺加盖供应商公章及从“中国裁判文书网”上自行查询，将查询结果打印并加盖供应商公章。（本公告发布日期之后出具，否则无效）；</w:t>
      </w:r>
    </w:p>
    <w:p w14:paraId="3EF3C5CA">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）本项目不接受联合体报名；不允许分包和转包，并提供相关承诺，格式自拟。</w:t>
      </w:r>
    </w:p>
    <w:p w14:paraId="3A6853E8">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（5）本项目</w:t>
      </w:r>
      <w:r>
        <w:rPr>
          <w:rFonts w:hint="eastAsia" w:asciiTheme="minorEastAsia" w:hAnsiTheme="minorEastAsia" w:eastAsiaTheme="minorEastAsia" w:cstheme="minorEastAsia"/>
          <w:szCs w:val="21"/>
          <w:u w:val="single"/>
        </w:rPr>
        <w:t>（专门）</w:t>
      </w:r>
      <w:r>
        <w:rPr>
          <w:rFonts w:hint="eastAsia" w:asciiTheme="minorEastAsia" w:hAnsiTheme="minorEastAsia" w:eastAsiaTheme="minorEastAsia" w:cstheme="minorEastAsia"/>
          <w:szCs w:val="21"/>
        </w:rPr>
        <w:t>面向中小企业采购。</w:t>
      </w:r>
    </w:p>
    <w:p w14:paraId="48910A47">
      <w:pPr>
        <w:spacing w:before="100" w:after="100" w:line="276" w:lineRule="auto"/>
        <w:ind w:left="149" w:leftChars="71"/>
        <w:rPr>
          <w:rFonts w:asciiTheme="minorEastAsia" w:hAnsiTheme="minorEastAsia" w:eastAsiaTheme="minorEastAsia" w:cstheme="minorEastAsia"/>
          <w:spacing w:val="2"/>
          <w:szCs w:val="21"/>
        </w:rPr>
      </w:pPr>
      <w:bookmarkStart w:id="14" w:name="_Toc35393800"/>
      <w:bookmarkStart w:id="15" w:name="_Toc35393631"/>
      <w:r>
        <w:rPr>
          <w:rFonts w:hint="eastAsia" w:asciiTheme="minorEastAsia" w:hAnsiTheme="minorEastAsia" w:eastAsiaTheme="minorEastAsia" w:cstheme="minorEastAsia"/>
          <w:spacing w:val="2"/>
          <w:szCs w:val="21"/>
        </w:rPr>
        <w:t>三、获取采购文件</w:t>
      </w:r>
      <w:bookmarkEnd w:id="12"/>
      <w:bookmarkEnd w:id="13"/>
      <w:bookmarkEnd w:id="14"/>
      <w:bookmarkEnd w:id="15"/>
    </w:p>
    <w:p w14:paraId="07E4EE03">
      <w:pPr>
        <w:spacing w:line="276" w:lineRule="auto"/>
        <w:ind w:firstLine="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szCs w:val="21"/>
          <w:u w:val="single"/>
        </w:rPr>
        <w:t>202</w:t>
      </w:r>
      <w:r>
        <w:rPr>
          <w:rFonts w:asciiTheme="minorEastAsia" w:hAnsiTheme="minorEastAsia" w:eastAsiaTheme="minorEastAsia" w:cstheme="minorEastAsia"/>
          <w:szCs w:val="21"/>
          <w:u w:val="single"/>
        </w:rPr>
        <w:t>1</w:t>
      </w:r>
      <w:r>
        <w:rPr>
          <w:rFonts w:hint="eastAsia" w:asciiTheme="minorEastAsia" w:hAnsiTheme="minorEastAsia" w:eastAsiaTheme="minorEastAsia" w:cstheme="minorEastAsia"/>
          <w:szCs w:val="21"/>
          <w:u w:val="single"/>
        </w:rPr>
        <w:t>年3月 5 日</w:t>
      </w:r>
      <w:r>
        <w:rPr>
          <w:rFonts w:hint="eastAsia" w:asciiTheme="minorEastAsia" w:hAnsiTheme="minorEastAsia" w:eastAsiaTheme="minorEastAsia" w:cstheme="minorEastAsia"/>
          <w:szCs w:val="21"/>
        </w:rPr>
        <w:t>至</w:t>
      </w:r>
      <w:r>
        <w:rPr>
          <w:rFonts w:hint="eastAsia" w:asciiTheme="minorEastAsia" w:hAnsiTheme="minorEastAsia" w:eastAsiaTheme="minorEastAsia" w:cstheme="minorEastAsia"/>
          <w:szCs w:val="21"/>
          <w:u w:val="single"/>
        </w:rPr>
        <w:t>202</w:t>
      </w:r>
      <w:r>
        <w:rPr>
          <w:rFonts w:asciiTheme="minorEastAsia" w:hAnsiTheme="minorEastAsia" w:eastAsiaTheme="minorEastAsia" w:cstheme="minorEastAsia"/>
          <w:szCs w:val="21"/>
          <w:u w:val="single"/>
        </w:rPr>
        <w:t>1</w:t>
      </w:r>
      <w:r>
        <w:rPr>
          <w:rFonts w:hint="eastAsia" w:asciiTheme="minorEastAsia" w:hAnsiTheme="minorEastAsia" w:eastAsiaTheme="minorEastAsia" w:cstheme="minorEastAsia"/>
          <w:szCs w:val="21"/>
          <w:u w:val="single"/>
        </w:rPr>
        <w:t>年 3月 11日（磋商文件的发售期限自开始之日起不得少于5个工作日）</w:t>
      </w:r>
      <w:r>
        <w:rPr>
          <w:rFonts w:hint="eastAsia" w:asciiTheme="minorEastAsia" w:hAnsiTheme="minorEastAsia" w:eastAsiaTheme="minorEastAsia" w:cstheme="minorEastAsia"/>
          <w:szCs w:val="21"/>
        </w:rPr>
        <w:t>，每天上午</w:t>
      </w:r>
      <w:r>
        <w:rPr>
          <w:rFonts w:hint="eastAsia" w:asciiTheme="minorEastAsia" w:hAnsiTheme="minorEastAsia" w:eastAsiaTheme="minorEastAsia" w:cstheme="minorEastAsia"/>
          <w:szCs w:val="21"/>
          <w:u w:val="single"/>
        </w:rPr>
        <w:t>09:00</w:t>
      </w:r>
      <w:r>
        <w:rPr>
          <w:rFonts w:hint="eastAsia" w:asciiTheme="minorEastAsia" w:hAnsiTheme="minorEastAsia" w:eastAsiaTheme="minorEastAsia" w:cstheme="minorEastAsia"/>
          <w:szCs w:val="21"/>
        </w:rPr>
        <w:t>至</w:t>
      </w:r>
      <w:r>
        <w:rPr>
          <w:rFonts w:hint="eastAsia" w:asciiTheme="minorEastAsia" w:hAnsiTheme="minorEastAsia" w:eastAsiaTheme="minorEastAsia" w:cstheme="minorEastAsia"/>
          <w:szCs w:val="21"/>
          <w:u w:val="single"/>
        </w:rPr>
        <w:t>12:00</w:t>
      </w:r>
      <w:r>
        <w:rPr>
          <w:rFonts w:hint="eastAsia" w:asciiTheme="minorEastAsia" w:hAnsiTheme="minorEastAsia" w:eastAsiaTheme="minorEastAsia" w:cstheme="minorEastAsia"/>
          <w:szCs w:val="21"/>
        </w:rPr>
        <w:t>，下午</w:t>
      </w:r>
      <w:r>
        <w:rPr>
          <w:rFonts w:hint="eastAsia" w:asciiTheme="minorEastAsia" w:hAnsiTheme="minorEastAsia" w:eastAsiaTheme="minorEastAsia" w:cstheme="minorEastAsia"/>
          <w:szCs w:val="21"/>
          <w:u w:val="single"/>
        </w:rPr>
        <w:t>14:00</w:t>
      </w:r>
      <w:r>
        <w:rPr>
          <w:rFonts w:hint="eastAsia" w:asciiTheme="minorEastAsia" w:hAnsiTheme="minorEastAsia" w:eastAsiaTheme="minorEastAsia" w:cstheme="minorEastAsia"/>
          <w:szCs w:val="21"/>
        </w:rPr>
        <w:t>至</w:t>
      </w:r>
      <w:r>
        <w:rPr>
          <w:rFonts w:hint="eastAsia" w:asciiTheme="minorEastAsia" w:hAnsiTheme="minorEastAsia" w:eastAsiaTheme="minorEastAsia" w:cstheme="minorEastAsia"/>
          <w:szCs w:val="21"/>
          <w:u w:val="single"/>
        </w:rPr>
        <w:t>17:00</w:t>
      </w:r>
      <w:r>
        <w:rPr>
          <w:rFonts w:hint="eastAsia" w:asciiTheme="minorEastAsia" w:hAnsiTheme="minorEastAsia" w:eastAsiaTheme="minorEastAsia" w:cstheme="minorEastAsia"/>
          <w:szCs w:val="21"/>
        </w:rPr>
        <w:t>（北京时间，法定节假日除外 ）</w:t>
      </w:r>
    </w:p>
    <w:p w14:paraId="6A2C37D1">
      <w:pPr>
        <w:spacing w:line="276" w:lineRule="auto"/>
        <w:ind w:firstLine="54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地点：北京市海淀区彰化路138号西荣阁写字楼5层</w:t>
      </w:r>
    </w:p>
    <w:p w14:paraId="35172133">
      <w:pPr>
        <w:spacing w:line="276" w:lineRule="auto"/>
        <w:ind w:firstLine="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式：现场购买，购买磋商文件需携带法定代表人授权委托书及被授权人身份证原件；购买磋商文件需携带法定代表人授权委托书及被授权人身份证原件；到指定地点领取文件（未向采购代理机构购买采购文件并登记备案的潜在供应商均无资格参加磋商。（疫情防控期间，购买磋商文件请先行电话联系，以上报名文件可通过电子扫描，转为PDF格式后，由授权书中指定邮箱在报名日期截止前发到代理机构联系人邮箱</w:t>
      </w:r>
      <w:r>
        <w:rPr>
          <w:rFonts w:asciiTheme="minorEastAsia" w:hAnsiTheme="minorEastAsia" w:eastAsiaTheme="minorEastAsia" w:cstheme="minorEastAsia"/>
          <w:szCs w:val="21"/>
        </w:rPr>
        <w:t>zdgxzb@163.com</w:t>
      </w:r>
      <w:r>
        <w:rPr>
          <w:rFonts w:hint="eastAsia" w:asciiTheme="minorEastAsia" w:hAnsiTheme="minorEastAsia" w:eastAsiaTheme="minorEastAsia" w:cstheme="minorEastAsia"/>
          <w:szCs w:val="21"/>
        </w:rPr>
        <w:t>，纸质版报名文件随响应文件一并递交。供应商应对电子PDF文件与纸质版文件的一致性负责。）</w:t>
      </w:r>
    </w:p>
    <w:p w14:paraId="4165A98F">
      <w:pPr>
        <w:spacing w:line="276" w:lineRule="auto"/>
        <w:ind w:firstLine="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售价：500.00 元（人民币），售后不退。</w:t>
      </w:r>
    </w:p>
    <w:p w14:paraId="703C5B28">
      <w:pPr>
        <w:spacing w:before="100" w:after="100" w:line="276" w:lineRule="auto"/>
        <w:ind w:left="149" w:leftChars="71"/>
        <w:rPr>
          <w:rFonts w:asciiTheme="minorEastAsia" w:hAnsiTheme="minorEastAsia" w:eastAsiaTheme="minorEastAsia" w:cstheme="minorEastAsia"/>
          <w:spacing w:val="2"/>
          <w:szCs w:val="21"/>
        </w:rPr>
      </w:pPr>
      <w:bookmarkStart w:id="16" w:name="_Toc28359092"/>
      <w:bookmarkStart w:id="17" w:name="_Toc35393801"/>
      <w:bookmarkStart w:id="18" w:name="_Toc35393632"/>
      <w:bookmarkStart w:id="19" w:name="_Toc28359015"/>
      <w:r>
        <w:rPr>
          <w:rFonts w:hint="eastAsia" w:asciiTheme="minorEastAsia" w:hAnsiTheme="minorEastAsia" w:eastAsiaTheme="minorEastAsia" w:cstheme="minorEastAsia"/>
          <w:spacing w:val="2"/>
          <w:szCs w:val="21"/>
        </w:rPr>
        <w:t>四、响应文件提交</w:t>
      </w:r>
      <w:bookmarkEnd w:id="16"/>
      <w:bookmarkEnd w:id="17"/>
      <w:bookmarkEnd w:id="18"/>
      <w:bookmarkEnd w:id="19"/>
    </w:p>
    <w:p w14:paraId="1F8D3C33">
      <w:pPr>
        <w:spacing w:line="276" w:lineRule="auto"/>
        <w:ind w:firstLine="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截止时间：</w:t>
      </w:r>
      <w:r>
        <w:rPr>
          <w:rFonts w:hint="eastAsia" w:asciiTheme="minorEastAsia" w:hAnsiTheme="minorEastAsia" w:eastAsiaTheme="minorEastAsia" w:cstheme="minorEastAsia"/>
          <w:szCs w:val="21"/>
          <w:u w:val="single"/>
        </w:rPr>
        <w:t>202</w:t>
      </w:r>
      <w:r>
        <w:rPr>
          <w:rFonts w:asciiTheme="minorEastAsia" w:hAnsiTheme="minorEastAsia" w:eastAsiaTheme="minorEastAsia" w:cstheme="minorEastAsia"/>
          <w:szCs w:val="21"/>
          <w:u w:val="single"/>
        </w:rPr>
        <w:t>1</w:t>
      </w:r>
      <w:r>
        <w:rPr>
          <w:rFonts w:hint="eastAsia" w:asciiTheme="minorEastAsia" w:hAnsiTheme="minorEastAsia" w:eastAsiaTheme="minorEastAsia" w:cstheme="minorEastAsia"/>
          <w:szCs w:val="21"/>
          <w:u w:val="single"/>
        </w:rPr>
        <w:t>年3月16日14点00分（北京时间）</w:t>
      </w:r>
    </w:p>
    <w:p w14:paraId="49D9B825">
      <w:pPr>
        <w:spacing w:line="276" w:lineRule="auto"/>
        <w:ind w:firstLine="420" w:firstLineChars="200"/>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地点：北京市海淀区彰化路138号西荣阁写字楼5层开标室</w:t>
      </w:r>
    </w:p>
    <w:p w14:paraId="39FC1C74">
      <w:pPr>
        <w:spacing w:before="100" w:after="100" w:line="276" w:lineRule="auto"/>
        <w:ind w:left="149" w:leftChars="71"/>
        <w:rPr>
          <w:rFonts w:asciiTheme="minorEastAsia" w:hAnsiTheme="minorEastAsia" w:eastAsiaTheme="minorEastAsia" w:cstheme="minorEastAsia"/>
          <w:spacing w:val="2"/>
          <w:szCs w:val="21"/>
        </w:rPr>
      </w:pPr>
      <w:bookmarkStart w:id="20" w:name="_Toc35393802"/>
      <w:bookmarkStart w:id="21" w:name="_Toc35393633"/>
      <w:bookmarkStart w:id="22" w:name="_Toc28359093"/>
      <w:bookmarkStart w:id="23" w:name="_Toc28359016"/>
      <w:r>
        <w:rPr>
          <w:rFonts w:hint="eastAsia" w:asciiTheme="minorEastAsia" w:hAnsiTheme="minorEastAsia" w:eastAsiaTheme="minorEastAsia" w:cstheme="minorEastAsia"/>
          <w:spacing w:val="2"/>
          <w:szCs w:val="21"/>
        </w:rPr>
        <w:t>五、开启（竞争性磋商方式必须填写）</w:t>
      </w:r>
      <w:bookmarkEnd w:id="20"/>
      <w:bookmarkEnd w:id="21"/>
      <w:bookmarkEnd w:id="22"/>
      <w:bookmarkEnd w:id="23"/>
    </w:p>
    <w:p w14:paraId="39CB9A5D">
      <w:pPr>
        <w:spacing w:line="276" w:lineRule="auto"/>
        <w:ind w:firstLine="420" w:firstLineChars="200"/>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szCs w:val="21"/>
          <w:u w:val="single"/>
        </w:rPr>
        <w:t>202</w:t>
      </w:r>
      <w:r>
        <w:rPr>
          <w:rFonts w:asciiTheme="minorEastAsia" w:hAnsiTheme="minorEastAsia" w:eastAsiaTheme="minorEastAsia" w:cstheme="minorEastAsia"/>
          <w:szCs w:val="21"/>
          <w:u w:val="single"/>
        </w:rPr>
        <w:t>1</w:t>
      </w:r>
      <w:r>
        <w:rPr>
          <w:rFonts w:hint="eastAsia" w:asciiTheme="minorEastAsia" w:hAnsiTheme="minorEastAsia" w:eastAsiaTheme="minorEastAsia" w:cstheme="minorEastAsia"/>
          <w:szCs w:val="21"/>
          <w:u w:val="single"/>
        </w:rPr>
        <w:t>年3月 16日14点00分</w:t>
      </w:r>
      <w:r>
        <w:rPr>
          <w:rFonts w:hint="eastAsia" w:asciiTheme="minorEastAsia" w:hAnsiTheme="minorEastAsia" w:eastAsiaTheme="minorEastAsia" w:cstheme="minorEastAsia"/>
          <w:bCs/>
          <w:szCs w:val="21"/>
          <w:u w:val="single"/>
        </w:rPr>
        <w:t>（北京时间）</w:t>
      </w:r>
    </w:p>
    <w:p w14:paraId="6672ED9B">
      <w:pPr>
        <w:spacing w:line="276" w:lineRule="auto"/>
        <w:ind w:firstLine="420" w:firstLineChars="200"/>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地点：北京市海淀区彰化路138号西荣阁写字楼5层</w:t>
      </w:r>
    </w:p>
    <w:p w14:paraId="5E908E33">
      <w:pPr>
        <w:spacing w:before="100" w:after="100" w:line="276" w:lineRule="auto"/>
        <w:ind w:left="149" w:leftChars="71"/>
        <w:rPr>
          <w:rFonts w:asciiTheme="minorEastAsia" w:hAnsiTheme="minorEastAsia" w:eastAsiaTheme="minorEastAsia" w:cstheme="minorEastAsia"/>
          <w:spacing w:val="2"/>
          <w:szCs w:val="21"/>
        </w:rPr>
      </w:pPr>
      <w:bookmarkStart w:id="24" w:name="_Toc35393803"/>
      <w:bookmarkStart w:id="25" w:name="_Toc28359017"/>
      <w:bookmarkStart w:id="26" w:name="_Toc28359094"/>
      <w:bookmarkStart w:id="27" w:name="_Toc35393634"/>
      <w:r>
        <w:rPr>
          <w:rFonts w:hint="eastAsia" w:asciiTheme="minorEastAsia" w:hAnsiTheme="minorEastAsia" w:eastAsiaTheme="minorEastAsia" w:cstheme="minorEastAsia"/>
          <w:spacing w:val="2"/>
          <w:szCs w:val="21"/>
        </w:rPr>
        <w:t>六、公告期限</w:t>
      </w:r>
      <w:bookmarkEnd w:id="24"/>
      <w:bookmarkEnd w:id="25"/>
      <w:bookmarkEnd w:id="26"/>
      <w:bookmarkEnd w:id="27"/>
    </w:p>
    <w:p w14:paraId="66261FC6">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自本公告发布之日起3个工作日。</w:t>
      </w:r>
    </w:p>
    <w:p w14:paraId="22B0FB5B">
      <w:pPr>
        <w:spacing w:before="100" w:after="100" w:line="276" w:lineRule="auto"/>
        <w:ind w:left="149" w:leftChars="71"/>
        <w:rPr>
          <w:rFonts w:asciiTheme="minorEastAsia" w:hAnsiTheme="minorEastAsia" w:eastAsiaTheme="minorEastAsia" w:cstheme="minorEastAsia"/>
          <w:spacing w:val="2"/>
          <w:szCs w:val="21"/>
        </w:rPr>
      </w:pPr>
      <w:bookmarkStart w:id="28" w:name="_Toc35393804"/>
      <w:bookmarkStart w:id="29" w:name="_Toc35393635"/>
      <w:r>
        <w:rPr>
          <w:rFonts w:hint="eastAsia" w:asciiTheme="minorEastAsia" w:hAnsiTheme="minorEastAsia" w:eastAsiaTheme="minorEastAsia" w:cstheme="minorEastAsia"/>
          <w:spacing w:val="2"/>
          <w:szCs w:val="21"/>
        </w:rPr>
        <w:t>七、其他补充事宜</w:t>
      </w:r>
      <w:bookmarkEnd w:id="28"/>
      <w:bookmarkEnd w:id="29"/>
    </w:p>
    <w:p w14:paraId="54F47F04">
      <w:pPr>
        <w:spacing w:line="276" w:lineRule="auto"/>
        <w:ind w:firstLine="54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需要落实的政府采购政策《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w:t>
      </w:r>
    </w:p>
    <w:p w14:paraId="2159F27D">
      <w:pPr>
        <w:spacing w:before="100" w:after="100" w:line="276" w:lineRule="auto"/>
        <w:ind w:left="149" w:leftChars="71"/>
        <w:rPr>
          <w:rFonts w:asciiTheme="minorEastAsia" w:hAnsiTheme="minorEastAsia" w:eastAsiaTheme="minorEastAsia" w:cstheme="minorEastAsia"/>
          <w:spacing w:val="2"/>
          <w:szCs w:val="21"/>
        </w:rPr>
      </w:pPr>
      <w:bookmarkStart w:id="30" w:name="_Toc35393805"/>
      <w:bookmarkStart w:id="31" w:name="_Toc28359018"/>
      <w:bookmarkStart w:id="32" w:name="_Toc28359095"/>
      <w:bookmarkStart w:id="33" w:name="_Toc35393636"/>
      <w:r>
        <w:rPr>
          <w:rFonts w:hint="eastAsia" w:asciiTheme="minorEastAsia" w:hAnsiTheme="minorEastAsia" w:eastAsiaTheme="minorEastAsia" w:cstheme="minorEastAsia"/>
          <w:spacing w:val="2"/>
          <w:szCs w:val="21"/>
        </w:rPr>
        <w:t>八、凡对本次采购提出询问，请按以下方式联系。</w:t>
      </w:r>
      <w:bookmarkEnd w:id="30"/>
      <w:bookmarkEnd w:id="31"/>
      <w:bookmarkEnd w:id="32"/>
      <w:bookmarkEnd w:id="33"/>
    </w:p>
    <w:p w14:paraId="6C70C244">
      <w:pPr>
        <w:spacing w:before="100" w:after="100" w:line="276" w:lineRule="auto"/>
        <w:ind w:left="149" w:leftChars="71"/>
        <w:rPr>
          <w:rFonts w:asciiTheme="minorEastAsia" w:hAnsiTheme="minorEastAsia" w:eastAsiaTheme="minorEastAsia" w:cstheme="minorEastAsia"/>
          <w:spacing w:val="2"/>
          <w:szCs w:val="21"/>
        </w:rPr>
      </w:pPr>
      <w:bookmarkStart w:id="34" w:name="_Toc28359096"/>
      <w:bookmarkStart w:id="35" w:name="_Toc35393637"/>
      <w:bookmarkStart w:id="36" w:name="_Toc35393806"/>
      <w:bookmarkStart w:id="37" w:name="_Toc28359019"/>
      <w:r>
        <w:rPr>
          <w:rFonts w:hint="eastAsia" w:asciiTheme="minorEastAsia" w:hAnsiTheme="minorEastAsia" w:eastAsiaTheme="minorEastAsia" w:cstheme="minorEastAsia"/>
          <w:spacing w:val="2"/>
          <w:szCs w:val="21"/>
        </w:rPr>
        <w:t>采购人信息</w:t>
      </w:r>
      <w:bookmarkEnd w:id="34"/>
      <w:bookmarkEnd w:id="35"/>
      <w:bookmarkEnd w:id="36"/>
      <w:bookmarkEnd w:id="37"/>
    </w:p>
    <w:p w14:paraId="58A604B4">
      <w:pPr>
        <w:spacing w:line="276" w:lineRule="auto"/>
        <w:ind w:left="1041" w:leftChars="371" w:hanging="262" w:hangingChars="1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称：北京市重点站区管理委员会</w:t>
      </w:r>
    </w:p>
    <w:p w14:paraId="20DE7112">
      <w:pPr>
        <w:spacing w:line="276" w:lineRule="auto"/>
        <w:ind w:left="1041" w:leftChars="371" w:hanging="262" w:hangingChars="1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kern w:val="0"/>
          <w:szCs w:val="21"/>
        </w:rPr>
        <w:t>北京市西城区莲花池东路102号</w:t>
      </w:r>
    </w:p>
    <w:p w14:paraId="7FD1FF8A">
      <w:pPr>
        <w:spacing w:line="276" w:lineRule="auto"/>
        <w:ind w:left="1041" w:leftChars="371" w:hanging="262" w:hangingChars="1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 系 人：</w:t>
      </w:r>
      <w:r>
        <w:rPr>
          <w:rFonts w:hint="eastAsia" w:asciiTheme="minorEastAsia" w:hAnsiTheme="minorEastAsia" w:eastAsiaTheme="minorEastAsia" w:cstheme="minorEastAsia"/>
          <w:szCs w:val="21"/>
          <w:u w:val="single"/>
        </w:rPr>
        <w:t>姚畅</w:t>
      </w:r>
    </w:p>
    <w:p w14:paraId="0F730044">
      <w:pPr>
        <w:spacing w:line="276" w:lineRule="auto"/>
        <w:ind w:left="1041" w:leftChars="371" w:hanging="262" w:hangingChars="1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联系方式：</w:t>
      </w:r>
      <w:r>
        <w:rPr>
          <w:rFonts w:hint="eastAsia" w:asciiTheme="minorEastAsia" w:hAnsiTheme="minorEastAsia" w:eastAsiaTheme="minorEastAsia" w:cstheme="minorEastAsia"/>
          <w:szCs w:val="21"/>
          <w:u w:val="single"/>
        </w:rPr>
        <w:t>010-</w:t>
      </w:r>
      <w:r>
        <w:rPr>
          <w:rFonts w:asciiTheme="minorEastAsia" w:hAnsiTheme="minorEastAsia" w:eastAsiaTheme="minorEastAsia" w:cstheme="minorEastAsia"/>
          <w:szCs w:val="21"/>
          <w:u w:val="single"/>
        </w:rPr>
        <w:t>63345171</w:t>
      </w:r>
    </w:p>
    <w:p w14:paraId="3D64F747">
      <w:pPr>
        <w:spacing w:line="276" w:lineRule="auto"/>
        <w:rPr>
          <w:rFonts w:asciiTheme="minorEastAsia" w:hAnsiTheme="minorEastAsia" w:eastAsiaTheme="minorEastAsia" w:cstheme="minorEastAsia"/>
          <w:spacing w:val="2"/>
          <w:szCs w:val="21"/>
        </w:rPr>
      </w:pPr>
      <w:bookmarkStart w:id="38" w:name="_Toc28359020"/>
      <w:bookmarkStart w:id="39" w:name="_Toc28359097"/>
      <w:bookmarkStart w:id="40" w:name="_Toc35393807"/>
      <w:bookmarkStart w:id="41" w:name="_Toc35393638"/>
      <w:r>
        <w:rPr>
          <w:rFonts w:hint="eastAsia" w:asciiTheme="minorEastAsia" w:hAnsiTheme="minorEastAsia" w:eastAsiaTheme="minorEastAsia" w:cstheme="minorEastAsia"/>
          <w:spacing w:val="2"/>
          <w:szCs w:val="21"/>
        </w:rPr>
        <w:t>采购代理机构信息</w:t>
      </w:r>
      <w:bookmarkEnd w:id="38"/>
      <w:bookmarkEnd w:id="39"/>
      <w:bookmarkEnd w:id="40"/>
      <w:bookmarkEnd w:id="41"/>
    </w:p>
    <w:p w14:paraId="16FD8ECD">
      <w:pPr>
        <w:spacing w:line="276"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r>
        <w:rPr>
          <w:rFonts w:hint="eastAsia" w:asciiTheme="minorEastAsia" w:hAnsiTheme="minorEastAsia" w:eastAsiaTheme="minorEastAsia" w:cstheme="minorEastAsia"/>
          <w:szCs w:val="21"/>
          <w:u w:val="single"/>
        </w:rPr>
        <w:t>中大国信工程管理有限公司</w:t>
      </w:r>
    </w:p>
    <w:p w14:paraId="5DC6039D">
      <w:pPr>
        <w:spacing w:line="276" w:lineRule="auto"/>
        <w:ind w:firstLine="630" w:firstLineChars="3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北京市海淀区彰化路138号西荣阁写字楼5层</w:t>
      </w:r>
    </w:p>
    <w:p w14:paraId="66464B7F">
      <w:pPr>
        <w:spacing w:line="276" w:lineRule="auto"/>
        <w:ind w:firstLine="630" w:firstLineChars="3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联系方式：</w:t>
      </w:r>
      <w:r>
        <w:rPr>
          <w:rFonts w:hint="eastAsia" w:asciiTheme="minorEastAsia" w:hAnsiTheme="minorEastAsia" w:eastAsiaTheme="minorEastAsia" w:cstheme="minorEastAsia"/>
          <w:szCs w:val="21"/>
          <w:u w:val="single"/>
        </w:rPr>
        <w:t>010-88448179转826</w:t>
      </w:r>
    </w:p>
    <w:p w14:paraId="57B9B935">
      <w:pPr>
        <w:spacing w:line="276" w:lineRule="auto"/>
        <w:ind w:firstLine="630" w:firstLineChars="3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邮箱：</w:t>
      </w:r>
      <w:r>
        <w:rPr>
          <w:rFonts w:hint="eastAsia" w:asciiTheme="minorEastAsia" w:hAnsiTheme="minorEastAsia" w:eastAsiaTheme="minorEastAsia" w:cstheme="minorEastAsia"/>
          <w:szCs w:val="21"/>
          <w:u w:val="single"/>
        </w:rPr>
        <w:t>zdgxzb@163.com</w:t>
      </w:r>
    </w:p>
    <w:p w14:paraId="3CF048DF">
      <w:pPr>
        <w:spacing w:before="100" w:after="100" w:line="276" w:lineRule="auto"/>
        <w:ind w:left="149" w:leftChars="71"/>
        <w:rPr>
          <w:rFonts w:asciiTheme="minorEastAsia" w:hAnsiTheme="minorEastAsia" w:eastAsiaTheme="minorEastAsia" w:cstheme="minorEastAsia"/>
          <w:spacing w:val="2"/>
          <w:szCs w:val="21"/>
        </w:rPr>
      </w:pPr>
      <w:bookmarkStart w:id="42" w:name="_Toc35393639"/>
      <w:bookmarkStart w:id="43" w:name="_Toc35393808"/>
      <w:bookmarkStart w:id="44" w:name="_Toc28359098"/>
      <w:bookmarkStart w:id="45" w:name="_Toc28359021"/>
      <w:r>
        <w:rPr>
          <w:rFonts w:hint="eastAsia" w:asciiTheme="minorEastAsia" w:hAnsiTheme="minorEastAsia" w:eastAsiaTheme="minorEastAsia" w:cstheme="minorEastAsia"/>
          <w:spacing w:val="2"/>
          <w:szCs w:val="21"/>
        </w:rPr>
        <w:t>项目联系方式</w:t>
      </w:r>
      <w:bookmarkEnd w:id="42"/>
      <w:bookmarkEnd w:id="43"/>
      <w:bookmarkEnd w:id="44"/>
      <w:bookmarkEnd w:id="45"/>
    </w:p>
    <w:p w14:paraId="7730D989">
      <w:pPr>
        <w:spacing w:line="276"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项目联系人：</w:t>
      </w:r>
      <w:r>
        <w:rPr>
          <w:rFonts w:hint="eastAsia" w:asciiTheme="minorEastAsia" w:hAnsiTheme="minorEastAsia" w:eastAsiaTheme="minorEastAsia" w:cstheme="minorEastAsia"/>
          <w:szCs w:val="21"/>
          <w:u w:val="single"/>
        </w:rPr>
        <w:t>白建华</w:t>
      </w:r>
    </w:p>
    <w:p w14:paraId="71286275">
      <w:pPr>
        <w:spacing w:line="276"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010-88448179转826</w:t>
      </w:r>
      <w:r>
        <w:rPr>
          <w:rFonts w:hint="eastAsia" w:asciiTheme="minorEastAsia" w:hAnsiTheme="minorEastAsia" w:eastAsiaTheme="minorEastAsia" w:cstheme="minorEastAsia"/>
          <w:szCs w:val="21"/>
        </w:rPr>
        <w:br w:type="page"/>
      </w:r>
    </w:p>
    <w:p w14:paraId="3CCD3AE6">
      <w:pPr>
        <w:pStyle w:val="3"/>
        <w:numPr>
          <w:ilvl w:val="0"/>
          <w:numId w:val="0"/>
        </w:numPr>
        <w:spacing w:before="0" w:after="0" w:line="360" w:lineRule="auto"/>
        <w:ind w:left="180"/>
        <w:rPr>
          <w:rFonts w:asciiTheme="minorEastAsia" w:hAnsiTheme="minorEastAsia" w:eastAsiaTheme="minorEastAsia" w:cstheme="minorEastAsia"/>
          <w:sz w:val="24"/>
          <w:szCs w:val="24"/>
        </w:rPr>
        <w:sectPr>
          <w:footerReference r:id="rId8" w:type="default"/>
          <w:pgSz w:w="11906" w:h="16838"/>
          <w:pgMar w:top="1418" w:right="1134" w:bottom="1134" w:left="1134" w:header="851" w:footer="992" w:gutter="0"/>
          <w:cols w:space="720" w:num="1"/>
          <w:docGrid w:linePitch="312" w:charSpace="0"/>
        </w:sectPr>
      </w:pPr>
      <w:bookmarkStart w:id="46" w:name="_Toc10996"/>
      <w:bookmarkStart w:id="47" w:name="_Toc4609"/>
    </w:p>
    <w:p w14:paraId="30DEFADA">
      <w:pPr>
        <w:pStyle w:val="3"/>
        <w:numPr>
          <w:ilvl w:val="0"/>
          <w:numId w:val="0"/>
        </w:numPr>
        <w:spacing w:before="0" w:after="0" w:line="360" w:lineRule="auto"/>
        <w:ind w:left="1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服务商须知资料表</w:t>
      </w:r>
      <w:bookmarkEnd w:id="46"/>
      <w:bookmarkEnd w:id="47"/>
    </w:p>
    <w:p w14:paraId="646D1F07">
      <w:pPr>
        <w:spacing w:line="360" w:lineRule="auto"/>
        <w:ind w:firstLine="480" w:firstLineChars="200"/>
        <w:rPr>
          <w:rFonts w:asciiTheme="minorEastAsia" w:hAnsiTheme="minorEastAsia" w:eastAsiaTheme="minorEastAsia" w:cstheme="minorEastAsia"/>
          <w:b/>
          <w:w w:val="90"/>
          <w:sz w:val="24"/>
          <w:szCs w:val="24"/>
        </w:rPr>
      </w:pPr>
      <w:r>
        <w:rPr>
          <w:rFonts w:hint="eastAsia" w:asciiTheme="minorEastAsia" w:hAnsiTheme="minorEastAsia" w:eastAsiaTheme="minorEastAsia" w:cstheme="minorEastAsia"/>
          <w:sz w:val="24"/>
          <w:szCs w:val="24"/>
        </w:rPr>
        <w:t>本表关于本项目的具体资料是对竞争性磋商须知的具体补充和修改，如有矛盾，应以本表为准。</w:t>
      </w:r>
    </w:p>
    <w:tbl>
      <w:tblPr>
        <w:tblStyle w:val="48"/>
        <w:tblW w:w="9540"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4"/>
        <w:gridCol w:w="8086"/>
      </w:tblGrid>
      <w:tr w14:paraId="09E1FF0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454" w:type="dxa"/>
            <w:tcBorders>
              <w:top w:val="double" w:color="auto" w:sz="4" w:space="0"/>
              <w:left w:val="double" w:color="auto" w:sz="4" w:space="0"/>
              <w:bottom w:val="single" w:color="auto" w:sz="4" w:space="0"/>
              <w:right w:val="single" w:color="auto" w:sz="4" w:space="0"/>
            </w:tcBorders>
            <w:vAlign w:val="center"/>
          </w:tcPr>
          <w:p w14:paraId="129AEBE1">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8086" w:type="dxa"/>
            <w:tcBorders>
              <w:top w:val="double" w:color="auto" w:sz="4" w:space="0"/>
              <w:left w:val="single" w:color="auto" w:sz="4" w:space="0"/>
              <w:bottom w:val="single" w:color="auto" w:sz="4" w:space="0"/>
              <w:right w:val="double" w:color="auto" w:sz="4" w:space="0"/>
            </w:tcBorders>
            <w:vAlign w:val="center"/>
          </w:tcPr>
          <w:p w14:paraId="2CFB0EB7">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内          容</w:t>
            </w:r>
          </w:p>
        </w:tc>
      </w:tr>
      <w:tr w14:paraId="39414B6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70C94C59">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8086" w:type="dxa"/>
            <w:tcBorders>
              <w:top w:val="single" w:color="auto" w:sz="4" w:space="0"/>
              <w:left w:val="single" w:color="auto" w:sz="4" w:space="0"/>
              <w:bottom w:val="single" w:color="auto" w:sz="4" w:space="0"/>
              <w:right w:val="double" w:color="auto" w:sz="4" w:space="0"/>
            </w:tcBorders>
            <w:vAlign w:val="center"/>
          </w:tcPr>
          <w:p w14:paraId="2C874288">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采购人：北京市重点站区管理委员会</w:t>
            </w:r>
          </w:p>
          <w:p w14:paraId="0D26A18E">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地址：北京市西城区莲花池东路102号</w:t>
            </w:r>
          </w:p>
        </w:tc>
      </w:tr>
      <w:tr w14:paraId="3C8DC7E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1451"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23244950">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8086" w:type="dxa"/>
            <w:tcBorders>
              <w:top w:val="single" w:color="auto" w:sz="4" w:space="0"/>
              <w:left w:val="single" w:color="auto" w:sz="4" w:space="0"/>
              <w:bottom w:val="single" w:color="auto" w:sz="4" w:space="0"/>
              <w:right w:val="double" w:color="auto" w:sz="4" w:space="0"/>
            </w:tcBorders>
            <w:vAlign w:val="center"/>
          </w:tcPr>
          <w:p w14:paraId="0515D6D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 中大国信工程管理有限公司</w:t>
            </w:r>
          </w:p>
          <w:p w14:paraId="506ED7F7">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采购代理执行机构：中大国信工程管理有限公司</w:t>
            </w:r>
          </w:p>
          <w:p w14:paraId="081E40BB">
            <w:pPr>
              <w:widowControl/>
              <w:autoSpaceDE w:val="0"/>
              <w:autoSpaceDN w:val="0"/>
              <w:spacing w:line="360" w:lineRule="auto"/>
              <w:ind w:left="630" w:right="-20" w:hanging="630" w:hangingChars="300"/>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地址：北京市海淀区彰化路138号西荣阁写字楼5层</w:t>
            </w:r>
          </w:p>
          <w:p w14:paraId="70192921">
            <w:pPr>
              <w:widowControl/>
              <w:autoSpaceDE w:val="0"/>
              <w:autoSpaceDN w:val="0"/>
              <w:spacing w:line="360" w:lineRule="auto"/>
              <w:ind w:right="-20"/>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r>
              <w:rPr>
                <w:rFonts w:hint="eastAsia" w:asciiTheme="minorEastAsia" w:hAnsiTheme="minorEastAsia" w:eastAsiaTheme="minorEastAsia" w:cstheme="minorEastAsia"/>
                <w:kern w:val="0"/>
                <w:szCs w:val="21"/>
              </w:rPr>
              <w:t>白建华</w:t>
            </w:r>
          </w:p>
          <w:p w14:paraId="7D4B60B4">
            <w:pPr>
              <w:widowControl/>
              <w:autoSpaceDE w:val="0"/>
              <w:autoSpaceDN w:val="0"/>
              <w:spacing w:line="360" w:lineRule="auto"/>
              <w:ind w:right="-20"/>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r>
              <w:rPr>
                <w:rFonts w:asciiTheme="minorEastAsia" w:hAnsiTheme="minorEastAsia" w:eastAsiaTheme="minorEastAsia" w:cstheme="minorEastAsia"/>
                <w:kern w:val="0"/>
                <w:szCs w:val="21"/>
              </w:rPr>
              <w:t>010-88448179</w:t>
            </w:r>
          </w:p>
        </w:tc>
      </w:tr>
      <w:tr w14:paraId="3CCD71D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2C4D1C78">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8086" w:type="dxa"/>
            <w:tcBorders>
              <w:top w:val="single" w:color="auto" w:sz="4" w:space="0"/>
              <w:left w:val="single" w:color="auto" w:sz="4" w:space="0"/>
              <w:bottom w:val="single" w:color="auto" w:sz="4" w:space="0"/>
              <w:right w:val="double" w:color="auto" w:sz="4" w:space="0"/>
            </w:tcBorders>
            <w:vAlign w:val="center"/>
          </w:tcPr>
          <w:p w14:paraId="1F9597E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本项目资金来源为财政性资金，如服务商的报价超过财政预算，则否决其投标。</w:t>
            </w:r>
          </w:p>
        </w:tc>
      </w:tr>
      <w:tr w14:paraId="23228B2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35603FE1">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8086" w:type="dxa"/>
            <w:tcBorders>
              <w:top w:val="single" w:color="auto" w:sz="4" w:space="0"/>
              <w:left w:val="single" w:color="auto" w:sz="4" w:space="0"/>
              <w:bottom w:val="single" w:color="auto" w:sz="4" w:space="0"/>
              <w:right w:val="double" w:color="auto" w:sz="4" w:space="0"/>
            </w:tcBorders>
            <w:vAlign w:val="center"/>
          </w:tcPr>
          <w:p w14:paraId="7B7C11F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是否为专门面向中小企业或小型、微型企业采购：是</w:t>
            </w:r>
          </w:p>
        </w:tc>
      </w:tr>
      <w:tr w14:paraId="6C3AB3A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7577165A">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8086" w:type="dxa"/>
            <w:tcBorders>
              <w:top w:val="single" w:color="auto" w:sz="4" w:space="0"/>
              <w:left w:val="single" w:color="auto" w:sz="4" w:space="0"/>
              <w:bottom w:val="single" w:color="auto" w:sz="4" w:space="0"/>
              <w:right w:val="double" w:color="auto" w:sz="4" w:space="0"/>
            </w:tcBorders>
            <w:vAlign w:val="center"/>
          </w:tcPr>
          <w:p w14:paraId="7C6AC848">
            <w:pPr>
              <w:tabs>
                <w:tab w:val="left" w:pos="8295"/>
              </w:tabs>
              <w:autoSpaceDE w:val="0"/>
              <w:autoSpaceDN w:val="0"/>
              <w:ind w:right="-4"/>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本文件售价为500元人民币，文件售出概不退还。</w:t>
            </w:r>
          </w:p>
        </w:tc>
      </w:tr>
      <w:tr w14:paraId="11BEAA6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4855006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w:t>
            </w:r>
          </w:p>
        </w:tc>
        <w:tc>
          <w:tcPr>
            <w:tcW w:w="8086" w:type="dxa"/>
            <w:tcBorders>
              <w:top w:val="single" w:color="auto" w:sz="4" w:space="0"/>
              <w:left w:val="single" w:color="auto" w:sz="4" w:space="0"/>
              <w:bottom w:val="single" w:color="auto" w:sz="4" w:space="0"/>
              <w:right w:val="double" w:color="auto" w:sz="4" w:space="0"/>
            </w:tcBorders>
            <w:vAlign w:val="center"/>
          </w:tcPr>
          <w:p w14:paraId="119CCFA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澄清截止日期：磋商文件递交截止日期前5天</w:t>
            </w:r>
          </w:p>
        </w:tc>
      </w:tr>
      <w:tr w14:paraId="5135351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297675EB">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8086" w:type="dxa"/>
            <w:tcBorders>
              <w:top w:val="single" w:color="auto" w:sz="4" w:space="0"/>
              <w:left w:val="single" w:color="auto" w:sz="4" w:space="0"/>
              <w:bottom w:val="single" w:color="auto" w:sz="4" w:space="0"/>
              <w:right w:val="double" w:color="auto" w:sz="4" w:space="0"/>
            </w:tcBorders>
            <w:vAlign w:val="center"/>
          </w:tcPr>
          <w:p w14:paraId="3E85034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语言：中文</w:t>
            </w:r>
          </w:p>
        </w:tc>
      </w:tr>
      <w:tr w14:paraId="17F2CD3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67A4CDD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w:t>
            </w:r>
          </w:p>
        </w:tc>
        <w:tc>
          <w:tcPr>
            <w:tcW w:w="8086" w:type="dxa"/>
            <w:tcBorders>
              <w:top w:val="single" w:color="auto" w:sz="4" w:space="0"/>
              <w:left w:val="single" w:color="auto" w:sz="4" w:space="0"/>
              <w:bottom w:val="single" w:color="auto" w:sz="4" w:space="0"/>
              <w:right w:val="double" w:color="auto" w:sz="4" w:space="0"/>
            </w:tcBorders>
            <w:vAlign w:val="center"/>
          </w:tcPr>
          <w:p w14:paraId="0E40A727">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磋商文件数量：</w:t>
            </w:r>
            <w:r>
              <w:rPr>
                <w:rFonts w:hint="eastAsia" w:asciiTheme="minorEastAsia" w:hAnsiTheme="minorEastAsia" w:eastAsiaTheme="minorEastAsia" w:cstheme="minorEastAsia"/>
                <w:b/>
                <w:szCs w:val="21"/>
              </w:rPr>
              <w:t>正本1份，副本3份，电子版1份（电子版须是盖章后扫描件）</w:t>
            </w:r>
          </w:p>
          <w:p w14:paraId="3F1D02CE">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(电子文件规定存储载体为USB存储设备)</w:t>
            </w:r>
          </w:p>
          <w:p w14:paraId="0AE7C0E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电子文件规定格式为：</w:t>
            </w:r>
          </w:p>
          <w:p w14:paraId="07D4765F">
            <w:pPr>
              <w:numPr>
                <w:ilvl w:val="0"/>
                <w:numId w:val="9"/>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文本文件采用DOC、PDF格式；</w:t>
            </w:r>
          </w:p>
          <w:p w14:paraId="13ADF39C">
            <w:pPr>
              <w:numPr>
                <w:ilvl w:val="0"/>
                <w:numId w:val="9"/>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图像文件采用JPEG、TIFF格式；</w:t>
            </w:r>
          </w:p>
          <w:p w14:paraId="0074007E">
            <w:pPr>
              <w:numPr>
                <w:ilvl w:val="0"/>
                <w:numId w:val="9"/>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影像文件采用MPEG、AVI格式；</w:t>
            </w:r>
          </w:p>
          <w:p w14:paraId="48A10F5F">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声音文件采用WAV、MP3格式。</w:t>
            </w:r>
          </w:p>
        </w:tc>
      </w:tr>
      <w:tr w14:paraId="2E85140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3FBE30D9">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9.5</w:t>
            </w:r>
          </w:p>
        </w:tc>
        <w:tc>
          <w:tcPr>
            <w:tcW w:w="8086" w:type="dxa"/>
            <w:tcBorders>
              <w:top w:val="single" w:color="auto" w:sz="4" w:space="0"/>
              <w:left w:val="single" w:color="auto" w:sz="4" w:space="0"/>
              <w:bottom w:val="single" w:color="auto" w:sz="4" w:space="0"/>
              <w:right w:val="double" w:color="auto" w:sz="4" w:space="0"/>
            </w:tcBorders>
            <w:vAlign w:val="center"/>
          </w:tcPr>
          <w:p w14:paraId="3AD897F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本项目不得转包和分包。</w:t>
            </w:r>
          </w:p>
        </w:tc>
      </w:tr>
      <w:tr w14:paraId="742DAED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6AF91866">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8086" w:type="dxa"/>
            <w:tcBorders>
              <w:top w:val="single" w:color="auto" w:sz="4" w:space="0"/>
              <w:left w:val="single" w:color="auto" w:sz="4" w:space="0"/>
              <w:bottom w:val="single" w:color="auto" w:sz="4" w:space="0"/>
              <w:right w:val="double" w:color="auto" w:sz="4" w:space="0"/>
            </w:tcBorders>
            <w:vAlign w:val="center"/>
          </w:tcPr>
          <w:p w14:paraId="79A7B25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报价币种:人民币</w:t>
            </w:r>
          </w:p>
        </w:tc>
      </w:tr>
      <w:tr w14:paraId="6F022C3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024"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5638D192">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8086" w:type="dxa"/>
            <w:tcBorders>
              <w:top w:val="single" w:color="auto" w:sz="4" w:space="0"/>
              <w:left w:val="single" w:color="auto" w:sz="4" w:space="0"/>
              <w:bottom w:val="single" w:color="auto" w:sz="4" w:space="0"/>
              <w:right w:val="double" w:color="auto" w:sz="4" w:space="0"/>
            </w:tcBorders>
            <w:vAlign w:val="center"/>
          </w:tcPr>
          <w:p w14:paraId="6DB947C2">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磋商保证金：</w:t>
            </w:r>
            <w:r>
              <w:rPr>
                <w:rFonts w:hint="eastAsia" w:asciiTheme="minorEastAsia" w:hAnsiTheme="minorEastAsia" w:eastAsiaTheme="minorEastAsia" w:cstheme="minorEastAsia"/>
                <w:szCs w:val="21"/>
                <w:u w:val="single"/>
              </w:rPr>
              <w:t xml:space="preserve">30000 </w:t>
            </w:r>
            <w:r>
              <w:rPr>
                <w:rFonts w:hint="eastAsia" w:asciiTheme="minorEastAsia" w:hAnsiTheme="minorEastAsia" w:eastAsiaTheme="minorEastAsia" w:cstheme="minorEastAsia"/>
                <w:szCs w:val="21"/>
              </w:rPr>
              <w:t>元</w:t>
            </w:r>
          </w:p>
          <w:p w14:paraId="4610A99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rPr>
              <w:t>于响应文件递交截止前,未按时递交者将失去磋商资格）</w:t>
            </w:r>
          </w:p>
          <w:p w14:paraId="1691BD1B">
            <w:pPr>
              <w:spacing w:line="360"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磋商保证金的形式：</w:t>
            </w:r>
          </w:p>
          <w:p w14:paraId="5D5845EB">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服务商应从自己的基本</w:t>
            </w:r>
            <w:r>
              <w:rPr>
                <w:rFonts w:hint="eastAsia" w:asciiTheme="minorEastAsia" w:hAnsiTheme="minorEastAsia" w:eastAsiaTheme="minorEastAsia" w:cstheme="minorEastAsia"/>
                <w:szCs w:val="21"/>
                <w:lang w:val="en-US" w:eastAsia="zh-CN"/>
              </w:rPr>
              <w:t>账</w:t>
            </w:r>
            <w:r>
              <w:rPr>
                <w:rFonts w:hint="eastAsia" w:asciiTheme="minorEastAsia" w:hAnsiTheme="minorEastAsia" w:eastAsiaTheme="minorEastAsia" w:cstheme="minorEastAsia"/>
                <w:szCs w:val="21"/>
              </w:rPr>
              <w:t>户向招标代理机构提交磋商保证金，不得委托第三方提交。磋商保证金应通过银行网银或银行电汇方式提交。服务商应将磋商保证金支付至下文所列明的银行账户，在付款摘要中注明“××（采购编号）××（项目名称）磋商保证金”，磋商保证金在磋商截止时间之前未到账、未提交或金额、形式等不满足磋商文件要求的响应，均被视为无效响应。</w:t>
            </w:r>
          </w:p>
          <w:p w14:paraId="7474066B">
            <w:pPr>
              <w:spacing w:line="360"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账户名称：中大国信工程管理有限公司</w:t>
            </w:r>
          </w:p>
          <w:p w14:paraId="42B33FE0">
            <w:pPr>
              <w:spacing w:line="360"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开户行：交通银行股份有限公司北京翠微路支行</w:t>
            </w:r>
          </w:p>
          <w:p w14:paraId="2C34640A">
            <w:pPr>
              <w:spacing w:line="360"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账号：110060836018800008013</w:t>
            </w:r>
          </w:p>
        </w:tc>
      </w:tr>
      <w:tr w14:paraId="02F643F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54" w:type="dxa"/>
            <w:tcBorders>
              <w:top w:val="single" w:color="auto" w:sz="4" w:space="0"/>
              <w:left w:val="double" w:color="auto" w:sz="4" w:space="0"/>
              <w:bottom w:val="single" w:color="auto" w:sz="4" w:space="0"/>
              <w:right w:val="single" w:color="auto" w:sz="4" w:space="0"/>
            </w:tcBorders>
            <w:vAlign w:val="center"/>
          </w:tcPr>
          <w:p w14:paraId="05E9E15B">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12.1</w:t>
            </w:r>
          </w:p>
        </w:tc>
        <w:tc>
          <w:tcPr>
            <w:tcW w:w="8086" w:type="dxa"/>
            <w:tcBorders>
              <w:top w:val="single" w:color="auto" w:sz="4" w:space="0"/>
              <w:left w:val="single" w:color="auto" w:sz="4" w:space="0"/>
              <w:bottom w:val="single" w:color="auto" w:sz="4" w:space="0"/>
              <w:right w:val="double" w:color="auto" w:sz="4" w:space="0"/>
            </w:tcBorders>
            <w:vAlign w:val="center"/>
          </w:tcPr>
          <w:p w14:paraId="5A269F6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磋商文件有效期: 90日历日</w:t>
            </w:r>
          </w:p>
        </w:tc>
      </w:tr>
      <w:tr w14:paraId="125B59B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17E6020D">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w:t>
            </w:r>
          </w:p>
        </w:tc>
        <w:tc>
          <w:tcPr>
            <w:tcW w:w="8086" w:type="dxa"/>
            <w:tcBorders>
              <w:top w:val="single" w:color="auto" w:sz="4" w:space="0"/>
              <w:left w:val="single" w:color="auto" w:sz="4" w:space="0"/>
              <w:bottom w:val="single" w:color="auto" w:sz="4" w:space="0"/>
              <w:right w:val="double" w:color="auto" w:sz="4" w:space="0"/>
            </w:tcBorders>
            <w:vAlign w:val="center"/>
          </w:tcPr>
          <w:p w14:paraId="6489FE1B">
            <w:pPr>
              <w:widowControl/>
              <w:autoSpaceDE w:val="0"/>
              <w:autoSpaceDN w:val="0"/>
              <w:spacing w:line="360" w:lineRule="auto"/>
              <w:ind w:right="-20"/>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磋商文件递交截止暨磋商时间：</w:t>
            </w:r>
            <w:r>
              <w:rPr>
                <w:rFonts w:hint="eastAsia" w:asciiTheme="minorEastAsia" w:hAnsiTheme="minorEastAsia" w:eastAsiaTheme="minorEastAsia" w:cstheme="minorEastAsia"/>
                <w:b/>
                <w:szCs w:val="21"/>
              </w:rPr>
              <w:t>202</w:t>
            </w:r>
            <w:r>
              <w:rPr>
                <w:rFonts w:asciiTheme="minorEastAsia" w:hAnsiTheme="minorEastAsia" w:eastAsiaTheme="minorEastAsia" w:cstheme="minorEastAsia"/>
                <w:b/>
                <w:szCs w:val="21"/>
              </w:rPr>
              <w:t>1</w:t>
            </w:r>
            <w:r>
              <w:rPr>
                <w:rFonts w:hint="eastAsia" w:asciiTheme="minorEastAsia" w:hAnsiTheme="minorEastAsia" w:eastAsiaTheme="minorEastAsia" w:cstheme="minorEastAsia"/>
                <w:b/>
                <w:szCs w:val="21"/>
              </w:rPr>
              <w:t>年 3月16日上午14：00</w:t>
            </w:r>
            <w:r>
              <w:rPr>
                <w:rFonts w:hint="eastAsia" w:asciiTheme="minorEastAsia" w:hAnsiTheme="minorEastAsia" w:eastAsiaTheme="minorEastAsia" w:cstheme="minorEastAsia"/>
                <w:szCs w:val="21"/>
              </w:rPr>
              <w:t>（北京时间）。</w:t>
            </w:r>
          </w:p>
          <w:p w14:paraId="04C8190A">
            <w:pPr>
              <w:widowControl/>
              <w:tabs>
                <w:tab w:val="left" w:pos="2202"/>
              </w:tabs>
              <w:autoSpaceDE w:val="0"/>
              <w:autoSpaceDN w:val="0"/>
              <w:spacing w:line="360" w:lineRule="auto"/>
              <w:ind w:right="-20"/>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磋商次序：按递交磋商文件次序，服务商在收到磋商小组电话或传真等磋商通知后，应在指定的时间内到达磋商地点。</w:t>
            </w:r>
          </w:p>
          <w:p w14:paraId="154E28D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磋商地点：中大国信工程管理有限公司（北京市海淀区彰化路138号西荣阁写字楼5层）。</w:t>
            </w:r>
          </w:p>
          <w:p w14:paraId="236B567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磋商内容：磋商小组针对服务商磋商文件的商务、技术等内容进行磋商。</w:t>
            </w:r>
          </w:p>
        </w:tc>
      </w:tr>
      <w:tr w14:paraId="146A1BE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05B43BF8">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14.4.7</w:t>
            </w:r>
          </w:p>
        </w:tc>
        <w:tc>
          <w:tcPr>
            <w:tcW w:w="8086" w:type="dxa"/>
            <w:tcBorders>
              <w:top w:val="single" w:color="auto" w:sz="4" w:space="0"/>
              <w:left w:val="single" w:color="auto" w:sz="4" w:space="0"/>
              <w:bottom w:val="single" w:color="auto" w:sz="4" w:space="0"/>
              <w:right w:val="double" w:color="auto" w:sz="4" w:space="0"/>
            </w:tcBorders>
            <w:vAlign w:val="center"/>
          </w:tcPr>
          <w:p w14:paraId="74F8B95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关于印发《政府采购促进中小企业发展管理办法》的通知》（财库〔2020〕46号）、《财政部、司法部关于政府采购支持监狱企业发展有关问题的通知》（财库【2014】68号）、《三部门联合发布关于促进残疾人就业政府采购政策的通知》（财库【2017】141号）的规定，本项目</w:t>
            </w:r>
          </w:p>
          <w:p w14:paraId="64FFFF1E">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■专门面向中小企业</w:t>
            </w:r>
          </w:p>
          <w:p w14:paraId="26AC3CC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未预留份额专门面向中小企业采购的采购项目及预留份额项目中的非预留部分采购包，对满足价格扣除条件且在磋商文件中递交了中小企业声明函/监狱企业声明函/残疾人福利性单位声明函，并满足相关规定的服务商，报价给予1</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%的扣除，用扣除后的价格参加评审。</w:t>
            </w:r>
          </w:p>
          <w:p w14:paraId="5FDFD5E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■不接受分包/联合体</w:t>
            </w:r>
          </w:p>
          <w:p w14:paraId="2058D13F">
            <w:pPr>
              <w:spacing w:line="360" w:lineRule="auto"/>
              <w:ind w:firstLine="420" w:firstLineChars="200"/>
            </w:pPr>
            <w:r>
              <w:rPr>
                <w:rFonts w:hint="eastAsia" w:asciiTheme="minorEastAsia" w:hAnsiTheme="minorEastAsia" w:eastAsiaTheme="minorEastAsia" w:cstheme="minorEastAsia"/>
                <w:bCs/>
                <w:szCs w:val="21"/>
              </w:rPr>
              <w:t>对于联合协议或者分包意向协议约定小微企业的合同份额占到合同总金额30%以上的，对联合体或者接受分包的大中型企业的报价给予</w:t>
            </w:r>
            <w:r>
              <w:rPr>
                <w:rFonts w:hint="eastAsia" w:asciiTheme="minorEastAsia" w:hAnsiTheme="minorEastAsia" w:eastAsiaTheme="minorEastAsia" w:cstheme="minorEastAsia"/>
                <w:bCs/>
                <w:szCs w:val="21"/>
                <w:u w:val="single"/>
              </w:rPr>
              <w:t>3%</w:t>
            </w:r>
            <w:r>
              <w:rPr>
                <w:rFonts w:hint="eastAsia" w:asciiTheme="minorEastAsia" w:hAnsiTheme="minorEastAsia" w:eastAsiaTheme="minorEastAsia" w:cstheme="minorEastAsia"/>
                <w:bCs/>
                <w:szCs w:val="21"/>
              </w:rPr>
              <w:t>的扣除，用扣除后的价格参加评审。</w:t>
            </w:r>
          </w:p>
        </w:tc>
      </w:tr>
      <w:tr w14:paraId="10E6D32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54" w:type="dxa"/>
            <w:tcBorders>
              <w:top w:val="single" w:color="auto" w:sz="4" w:space="0"/>
              <w:left w:val="double" w:color="auto" w:sz="4" w:space="0"/>
              <w:bottom w:val="single" w:color="auto" w:sz="4" w:space="0"/>
              <w:right w:val="single" w:color="auto" w:sz="4" w:space="0"/>
            </w:tcBorders>
            <w:vAlign w:val="center"/>
          </w:tcPr>
          <w:p w14:paraId="1A338D5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8086" w:type="dxa"/>
            <w:tcBorders>
              <w:top w:val="single" w:color="auto" w:sz="4" w:space="0"/>
              <w:left w:val="single" w:color="auto" w:sz="4" w:space="0"/>
              <w:bottom w:val="single" w:color="auto" w:sz="4" w:space="0"/>
              <w:right w:val="double" w:color="auto" w:sz="4" w:space="0"/>
            </w:tcBorders>
            <w:vAlign w:val="center"/>
          </w:tcPr>
          <w:p w14:paraId="4F6DB284">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本项目的采购代理服务费按国家计委“计价格[2002]1980号”文件、国家发改委“发改办价格[2003]857号”以中标金额为基数，计取招标代理费用，招标代理费用统一由中标人在领取中标通知书前一次性支付。</w:t>
            </w:r>
          </w:p>
        </w:tc>
      </w:tr>
      <w:tr w14:paraId="085D4A2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54" w:type="dxa"/>
            <w:tcBorders>
              <w:top w:val="single" w:color="auto" w:sz="4" w:space="0"/>
              <w:left w:val="double" w:color="auto" w:sz="4" w:space="0"/>
              <w:bottom w:val="single" w:color="auto" w:sz="4" w:space="0"/>
              <w:right w:val="single" w:color="auto" w:sz="4" w:space="0"/>
            </w:tcBorders>
            <w:vAlign w:val="center"/>
          </w:tcPr>
          <w:p w14:paraId="7637B78D">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18.1</w:t>
            </w:r>
          </w:p>
        </w:tc>
        <w:tc>
          <w:tcPr>
            <w:tcW w:w="8086" w:type="dxa"/>
            <w:tcBorders>
              <w:top w:val="single" w:color="auto" w:sz="4" w:space="0"/>
              <w:left w:val="single" w:color="auto" w:sz="4" w:space="0"/>
              <w:bottom w:val="single" w:color="auto" w:sz="4" w:space="0"/>
              <w:right w:val="double" w:color="auto" w:sz="4" w:space="0"/>
            </w:tcBorders>
            <w:vAlign w:val="center"/>
          </w:tcPr>
          <w:p w14:paraId="28E0573F">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履约保证金：本项目不适用。</w:t>
            </w:r>
          </w:p>
        </w:tc>
      </w:tr>
      <w:tr w14:paraId="251ED7D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54" w:type="dxa"/>
            <w:tcBorders>
              <w:top w:val="single" w:color="auto" w:sz="4" w:space="0"/>
              <w:left w:val="double" w:color="auto" w:sz="4" w:space="0"/>
              <w:bottom w:val="single" w:color="auto" w:sz="4" w:space="0"/>
              <w:right w:val="single" w:color="auto" w:sz="4" w:space="0"/>
            </w:tcBorders>
            <w:vAlign w:val="center"/>
          </w:tcPr>
          <w:p w14:paraId="626131C8">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19.3</w:t>
            </w:r>
          </w:p>
        </w:tc>
        <w:tc>
          <w:tcPr>
            <w:tcW w:w="8086" w:type="dxa"/>
            <w:tcBorders>
              <w:top w:val="single" w:color="auto" w:sz="4" w:space="0"/>
              <w:left w:val="single" w:color="auto" w:sz="4" w:space="0"/>
              <w:bottom w:val="single" w:color="auto" w:sz="4" w:space="0"/>
              <w:right w:val="double" w:color="auto" w:sz="4" w:space="0"/>
            </w:tcBorders>
            <w:vAlign w:val="center"/>
          </w:tcPr>
          <w:p w14:paraId="1785BCF8">
            <w:pPr>
              <w:widowControl/>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增减幅度：合同磋商时，买方有权根据实际需要，对货物/服务进行适当的调整，具体增减幅度不超过成交数量的10%，但成交人的投标单价不做调整。</w:t>
            </w:r>
          </w:p>
        </w:tc>
      </w:tr>
      <w:tr w14:paraId="63602FD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54" w:type="dxa"/>
            <w:tcBorders>
              <w:top w:val="single" w:color="auto" w:sz="4" w:space="0"/>
              <w:left w:val="double" w:color="auto" w:sz="4" w:space="0"/>
              <w:bottom w:val="single" w:color="auto" w:sz="4" w:space="0"/>
              <w:right w:val="single" w:color="auto" w:sz="4" w:space="0"/>
            </w:tcBorders>
            <w:vAlign w:val="center"/>
          </w:tcPr>
          <w:p w14:paraId="5C383D0D">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21.4</w:t>
            </w:r>
          </w:p>
        </w:tc>
        <w:tc>
          <w:tcPr>
            <w:tcW w:w="8086" w:type="dxa"/>
            <w:tcBorders>
              <w:top w:val="single" w:color="auto" w:sz="4" w:space="0"/>
              <w:left w:val="single" w:color="auto" w:sz="4" w:space="0"/>
              <w:bottom w:val="single" w:color="auto" w:sz="4" w:space="0"/>
              <w:right w:val="double" w:color="auto" w:sz="4" w:space="0"/>
            </w:tcBorders>
            <w:vAlign w:val="center"/>
          </w:tcPr>
          <w:p w14:paraId="1741B83F">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政府采购信用担保机构：</w:t>
            </w:r>
          </w:p>
          <w:p w14:paraId="3508D77A">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所有政府采购项目的信用担保专业的担保公司</w:t>
            </w:r>
          </w:p>
          <w:p w14:paraId="4F88D1E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1中国投资担保有限公司</w:t>
            </w:r>
          </w:p>
          <w:p w14:paraId="11871F3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地址:北京市海淀区西三环北路100号光耀东方写字楼9层</w:t>
            </w:r>
          </w:p>
          <w:p w14:paraId="3BEBF2B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联系人：边志伟                   手机：13810789199</w:t>
            </w:r>
          </w:p>
          <w:p w14:paraId="1337BB68">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联系电话：010-88822573      传真：010-68437040/68472315</w:t>
            </w:r>
          </w:p>
          <w:p w14:paraId="1D0817CE">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电子邮箱：bianzw@guaranty.com.cn</w:t>
            </w:r>
          </w:p>
          <w:p w14:paraId="01B159ED">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北京市政府采购项目增加的信用担保公司</w:t>
            </w:r>
          </w:p>
          <w:p w14:paraId="430A1605">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2北京首创投资担保有限责任公司</w:t>
            </w:r>
          </w:p>
          <w:p w14:paraId="7E3DB9D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地址:北京市西城区闹市口大街一号长安兴融中心四号楼三层</w:t>
            </w:r>
          </w:p>
          <w:p w14:paraId="3F3882BD">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 杨阳   陈浩然</w:t>
            </w:r>
          </w:p>
          <w:p w14:paraId="12B3DFED">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手机：13488752033  18910210850</w:t>
            </w:r>
          </w:p>
          <w:p w14:paraId="6078E087">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联系电话：010-58528750/58528760  传真：010-58528757</w:t>
            </w:r>
          </w:p>
          <w:p w14:paraId="4566579A">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电子邮箱：yangyang@scdb.com.cn; chenhaoran@scdb.com.cn</w:t>
            </w:r>
          </w:p>
          <w:p w14:paraId="21C54B65">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3北京中关村科技担保有限公司</w:t>
            </w:r>
          </w:p>
          <w:p w14:paraId="702B1B7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地址:北京市海淀区中关村南大街乙12号天作国际大厦A座28层</w:t>
            </w:r>
          </w:p>
          <w:p w14:paraId="3AC7460D">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联系人：李玉春                 手机：13910831169</w:t>
            </w:r>
          </w:p>
          <w:p w14:paraId="4715A97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联系电话：010-59705232         传真：59705606</w:t>
            </w:r>
          </w:p>
          <w:p w14:paraId="6AA2C23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电子邮箱：</w:t>
            </w:r>
            <w:r>
              <w:fldChar w:fldCharType="begin"/>
            </w:r>
            <w:r>
              <w:instrText xml:space="preserve"> HYPERLINK "mailto:li_yuchu@126.com" </w:instrText>
            </w:r>
            <w:r>
              <w:fldChar w:fldCharType="separate"/>
            </w:r>
            <w:r>
              <w:rPr>
                <w:rStyle w:val="58"/>
                <w:rFonts w:hint="eastAsia" w:asciiTheme="minorEastAsia" w:hAnsiTheme="minorEastAsia" w:eastAsiaTheme="minorEastAsia" w:cstheme="minorEastAsia"/>
                <w:color w:val="auto"/>
                <w:szCs w:val="21"/>
              </w:rPr>
              <w:t>li_yuchu@126.com</w:t>
            </w:r>
            <w:r>
              <w:rPr>
                <w:rStyle w:val="58"/>
                <w:rFonts w:hint="eastAsia" w:asciiTheme="minorEastAsia" w:hAnsiTheme="minorEastAsia" w:eastAsiaTheme="minorEastAsia" w:cstheme="minorEastAsia"/>
                <w:color w:val="auto"/>
                <w:szCs w:val="21"/>
              </w:rPr>
              <w:fldChar w:fldCharType="end"/>
            </w:r>
          </w:p>
        </w:tc>
      </w:tr>
    </w:tbl>
    <w:p w14:paraId="6A1A372A">
      <w:pPr>
        <w:spacing w:line="360" w:lineRule="auto"/>
        <w:rPr>
          <w:rFonts w:asciiTheme="minorEastAsia" w:hAnsiTheme="minorEastAsia" w:eastAsiaTheme="minorEastAsia" w:cstheme="minorEastAsia"/>
          <w:b/>
          <w:sz w:val="24"/>
          <w:szCs w:val="24"/>
        </w:rPr>
      </w:pPr>
    </w:p>
    <w:p w14:paraId="0E43BDC7">
      <w:pPr>
        <w:spacing w:line="360" w:lineRule="auto"/>
        <w:rPr>
          <w:rFonts w:asciiTheme="minorEastAsia" w:hAnsiTheme="minorEastAsia" w:eastAsiaTheme="minorEastAsia" w:cstheme="minorEastAsia"/>
          <w:b/>
          <w:sz w:val="24"/>
          <w:szCs w:val="24"/>
        </w:rPr>
      </w:pPr>
    </w:p>
    <w:p w14:paraId="450C3EB4">
      <w:pPr>
        <w:pStyle w:val="3"/>
        <w:numPr>
          <w:ilvl w:val="0"/>
          <w:numId w:val="0"/>
        </w:numPr>
        <w:spacing w:line="360" w:lineRule="auto"/>
        <w:ind w:left="180"/>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linePitch="312" w:charSpace="0"/>
        </w:sectPr>
      </w:pPr>
      <w:bookmarkStart w:id="48" w:name="_Toc18809"/>
      <w:bookmarkStart w:id="49" w:name="_Toc29944"/>
    </w:p>
    <w:p w14:paraId="3A8EEF42">
      <w:pPr>
        <w:pStyle w:val="3"/>
        <w:numPr>
          <w:ilvl w:val="0"/>
          <w:numId w:val="0"/>
        </w:numPr>
        <w:spacing w:line="360" w:lineRule="auto"/>
        <w:ind w:left="1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服务商须知</w:t>
      </w:r>
      <w:bookmarkEnd w:id="48"/>
      <w:bookmarkEnd w:id="49"/>
    </w:p>
    <w:p w14:paraId="31A0E59A">
      <w:pPr>
        <w:spacing w:line="360" w:lineRule="auto"/>
        <w:ind w:right="281" w:rightChars="134"/>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一、说明</w:t>
      </w:r>
    </w:p>
    <w:p w14:paraId="27B11CFC">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 采购人、采购代理机构及资金来源</w:t>
      </w:r>
    </w:p>
    <w:p w14:paraId="657C6805">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采购人：指依法进行本次政府采购招标活动中的国家机关、事业单位、团体组织。</w:t>
      </w:r>
    </w:p>
    <w:p w14:paraId="5F654CFE">
      <w:pPr>
        <w:tabs>
          <w:tab w:val="left" w:pos="8640"/>
        </w:tabs>
        <w:spacing w:line="360" w:lineRule="auto"/>
        <w:ind w:left="684" w:right="281" w:rightChars="134" w:hanging="684" w:hangingChars="28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采购代理机构：受采购人委托，组织本次采购活动的采购代理机构。本项目的采购代理机构为中大国信工程管理有限公司。</w:t>
      </w:r>
    </w:p>
    <w:p w14:paraId="788D4B66">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本次采购资金来源为财政性资金。</w:t>
      </w:r>
    </w:p>
    <w:p w14:paraId="17502173">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 合格的服务商</w:t>
      </w:r>
    </w:p>
    <w:p w14:paraId="1B409731">
      <w:pPr>
        <w:tabs>
          <w:tab w:val="left" w:pos="8640"/>
        </w:tabs>
        <w:spacing w:line="360" w:lineRule="auto"/>
        <w:ind w:left="1" w:right="281" w:rightChars="134" w:firstLine="280" w:firstLineChars="1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“合格的服务商”系指收到磋商邀请、购买了《竞争性磋商文件》并向采购人递交《应答文件》的服务商。</w:t>
      </w:r>
    </w:p>
    <w:p w14:paraId="3F1C3707">
      <w:pPr>
        <w:autoSpaceDE w:val="0"/>
        <w:autoSpaceDN w:val="0"/>
        <w:spacing w:line="360" w:lineRule="auto"/>
        <w:ind w:right="-187"/>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服务商资格要求：</w:t>
      </w:r>
    </w:p>
    <w:p w14:paraId="691B008E">
      <w:pPr>
        <w:tabs>
          <w:tab w:val="left" w:pos="8640"/>
        </w:tabs>
        <w:spacing w:line="360" w:lineRule="auto"/>
        <w:ind w:left="1" w:right="281" w:rightChars="134" w:firstLine="280" w:firstLineChars="1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1CFE1921">
      <w:pPr>
        <w:tabs>
          <w:tab w:val="left" w:pos="8640"/>
        </w:tabs>
        <w:spacing w:line="360" w:lineRule="auto"/>
        <w:ind w:left="1" w:right="281" w:rightChars="134" w:firstLine="280" w:firstLineChars="1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（2）落实政府采购政策需满足的资格要求：依据“财政部工业和信息化部关于印发《政府采购促进中小企业发展管理办法》的通知”（财库〔2020〕46号）及“北京市财政局 北京市经济和信息化委员会转发财政部 工业和信息化部关于印发《政府采购促进中小企业发展暂行办法》的通知”（京财采购【2012】75号）文件精神，本项目对小型微型企业(含监狱企业及残疾人福利性企业)产品的价格给予10%的扣除，用扣除后的价格参与评审；</w:t>
      </w:r>
    </w:p>
    <w:p w14:paraId="3E8ECACD">
      <w:pPr>
        <w:tabs>
          <w:tab w:val="left" w:pos="8640"/>
        </w:tabs>
        <w:spacing w:line="360" w:lineRule="auto"/>
        <w:ind w:left="1" w:right="281" w:rightChars="134" w:firstLine="280" w:firstLineChars="1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）本项目的特定资格要求：</w:t>
      </w:r>
    </w:p>
    <w:p w14:paraId="4C89560A">
      <w:pPr>
        <w:tabs>
          <w:tab w:val="left" w:pos="8640"/>
        </w:tabs>
        <w:spacing w:line="360" w:lineRule="auto"/>
        <w:ind w:left="1" w:right="281" w:rightChars="134" w:firstLine="280" w:firstLineChars="1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1ECDBC9">
      <w:pPr>
        <w:tabs>
          <w:tab w:val="left" w:pos="8640"/>
        </w:tabs>
        <w:spacing w:line="360" w:lineRule="auto"/>
        <w:ind w:left="1" w:right="281" w:rightChars="134" w:firstLine="280" w:firstLineChars="1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依据（财库【2016】125号）文，供应商被“信用中国”网站、“中国政府采购网”网站列入失信被执行人、重大税收违法案件当事人名单、政府采购严重违法失信行为记录名单的，不得参与本项目的政府采购活动；（以磋商当日现场查询结果为准，由采购代理机构查询）；</w:t>
      </w:r>
    </w:p>
    <w:p w14:paraId="540C700B">
      <w:pPr>
        <w:tabs>
          <w:tab w:val="left" w:pos="8640"/>
        </w:tabs>
        <w:spacing w:line="360" w:lineRule="auto"/>
        <w:ind w:left="1" w:right="281" w:rightChars="134" w:firstLine="280" w:firstLineChars="1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3）投标时须提供供应商及其法定代表人、项目负责人近三年（201</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月1日至今）没有行贿犯罪记录的承诺加盖供应商公章及从“中国裁判文书网”上自行查询，将查询结果打印并加盖供应商公章。（本公告发布日期之后出具，否则无效）；</w:t>
      </w:r>
    </w:p>
    <w:p w14:paraId="56C1144E">
      <w:pPr>
        <w:tabs>
          <w:tab w:val="left" w:pos="8640"/>
        </w:tabs>
        <w:spacing w:line="360" w:lineRule="auto"/>
        <w:ind w:left="1" w:right="281" w:rightChars="134" w:firstLine="280" w:firstLineChars="1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4）本项目不接受联合体报名；不允许分包和转包，并提供相关承诺，格式自拟。</w:t>
      </w:r>
    </w:p>
    <w:p w14:paraId="0DBD4CEE">
      <w:pPr>
        <w:autoSpaceDE w:val="0"/>
        <w:autoSpaceDN w:val="0"/>
        <w:spacing w:line="360" w:lineRule="auto"/>
        <w:ind w:right="-187" w:firstLine="360" w:firstLineChars="150"/>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 本项目需提供的资格证明文件</w:t>
      </w:r>
    </w:p>
    <w:p w14:paraId="2836638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（1）《营业执照》、《组织机构代码证》、《税务登记证》的副本复印件（复印件须加盖公章）（三证合一或五证合一提供营业执照即可）；</w:t>
      </w:r>
    </w:p>
    <w:p w14:paraId="6FDEED85">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（2）法人授权委托书（原件）、本人身份证原件及复印件（复印件须加盖公章）；</w:t>
      </w:r>
    </w:p>
    <w:p w14:paraId="523C70F1">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sz w:val="24"/>
        </w:rPr>
        <w:t>服务商需提供参加本次政府采购活动前三年内，在经营活动中没有重大违法记录的声明原件及复印件 (复印件须加盖公章)；</w:t>
      </w:r>
    </w:p>
    <w:p w14:paraId="5C8BA303">
      <w:pPr>
        <w:spacing w:line="360" w:lineRule="auto"/>
        <w:ind w:left="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（4）提供经会计师事务所出具的上一年度的财务审计报告复印件，并加盖服务商公章。如服务商无法提供上一年度审计报告，则须提供银行出具的资信证明（复印件须加盖公章）；</w:t>
      </w:r>
    </w:p>
    <w:p w14:paraId="0D25493C">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（5）提供依法缴纳社会保障资金的良好记录（服务商须提供参加本次政府采购活动近三个月内任意一个月的缴纳社会保障资金的证明文件复印件须加盖公章）；</w:t>
      </w:r>
    </w:p>
    <w:p w14:paraId="75561F5A">
      <w:pPr>
        <w:spacing w:line="360" w:lineRule="auto"/>
        <w:ind w:left="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（6）提供依法缴纳税收证明文件（服务商须提供参加本次政府采购活动近三个月内任意一个月的依法缴纳税收的证明文件复印件须加盖公章）；</w:t>
      </w:r>
    </w:p>
    <w:p w14:paraId="50C2DA7A">
      <w:pPr>
        <w:spacing w:line="360" w:lineRule="auto"/>
        <w:ind w:left="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7）提供“信用中国”网站（www.creditchina.gov.cn）和中国政府采购网（www.ccgp.gov.cn）查询的本单位信用记录</w:t>
      </w:r>
      <w:r>
        <w:rPr>
          <w:rFonts w:hint="eastAsia" w:asciiTheme="minorEastAsia" w:hAnsiTheme="minorEastAsia" w:eastAsiaTheme="minorEastAsia" w:cstheme="minorEastAsia"/>
          <w:sz w:val="24"/>
        </w:rPr>
        <w:t>截图加盖公章；</w:t>
      </w:r>
    </w:p>
    <w:p w14:paraId="3C5DC705">
      <w:pPr>
        <w:spacing w:line="360" w:lineRule="auto"/>
        <w:ind w:left="360"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若服务商须知资料表中写明专门面向中小企业采购的，如服务商所提供产品为非中小企业产品，其磋商将作为无效磋商被拒绝。</w:t>
      </w:r>
    </w:p>
    <w:p w14:paraId="516BA5F8">
      <w:pPr>
        <w:spacing w:line="360" w:lineRule="auto"/>
        <w:ind w:left="360"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如经财政主管部门批准可以采购进口产品，将在服务商须知资料表中写明。但服务商应保证所报产品已在中国关境内并已履行合法报通关手续。若服务商须知资料表中未写明允许采购进口产品，服务商以进口产品参与报价的，其报价将被拒绝。</w:t>
      </w:r>
    </w:p>
    <w:p w14:paraId="6D639595">
      <w:pPr>
        <w:spacing w:line="360"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凡受托为本次采购标的进行设计、编制规范和其他文件的咨询公司，及相关联的附属机构，不得参与报价。</w:t>
      </w:r>
    </w:p>
    <w:p w14:paraId="54BAAEE2">
      <w:pPr>
        <w:spacing w:line="360" w:lineRule="auto"/>
        <w:ind w:left="480" w:right="105" w:rightChars="50" w:hanging="480" w:hanging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2.5凡在法律或财务上不能独立合法经营，或在法律或财务上不能独立于本项目磋商采购单位的任何机构，不得参加报价。</w:t>
      </w:r>
    </w:p>
    <w:p w14:paraId="46AF2F0A">
      <w:pPr>
        <w:spacing w:line="360" w:lineRule="auto"/>
        <w:ind w:left="480" w:right="105" w:rightChars="50" w:hanging="480" w:hanging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2.6服务商在项目采购过程中不得向采购人和采购代理机构提供、给予任何有价值的物品，一经发现，其服务商资格将被取消。</w:t>
      </w:r>
    </w:p>
    <w:p w14:paraId="44A8DD55">
      <w:pPr>
        <w:spacing w:line="360" w:lineRule="auto"/>
        <w:ind w:left="360" w:right="105" w:rightChars="50" w:hanging="360" w:hanging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采购人和采购代理机构在任何时候发现服务商以他人名义报价、相互串通报价，服务商递交的磋商文件中递交虚假资料或失实资料的，或者以其他方式弄虚作假的，其报价将被拒绝并没收其报价保证金，并视情况依法追究责任。</w:t>
      </w:r>
    </w:p>
    <w:p w14:paraId="74227759">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 报价费用</w:t>
      </w:r>
    </w:p>
    <w:p w14:paraId="30245C88">
      <w:pPr>
        <w:tabs>
          <w:tab w:val="left" w:pos="8640"/>
        </w:tabs>
        <w:spacing w:line="360" w:lineRule="auto"/>
        <w:ind w:left="600" w:right="281" w:rightChars="134"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服务商应承担所有与编写和递交磋商文件有关的费用，不论磋商结果如何，“服务商须知资料表”中所述的采购代理机构和采购人均无义务和责任承担这些费用。</w:t>
      </w:r>
    </w:p>
    <w:p w14:paraId="37D21DEB">
      <w:pPr>
        <w:tabs>
          <w:tab w:val="left" w:pos="8640"/>
        </w:tabs>
        <w:spacing w:line="360" w:lineRule="auto"/>
        <w:ind w:left="720" w:right="281" w:rightChars="134" w:hanging="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采购人不给予服务商任何补偿。</w:t>
      </w:r>
    </w:p>
    <w:p w14:paraId="376E9C51">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二、竞争性磋商文件</w:t>
      </w:r>
    </w:p>
    <w:p w14:paraId="31B71BFE">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 竞争性磋商文件构成</w:t>
      </w:r>
    </w:p>
    <w:p w14:paraId="34FBE8E5">
      <w:p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要求提供的系统服务、磋商过程在竞争性磋商文件中均有说明。</w:t>
      </w:r>
    </w:p>
    <w:p w14:paraId="7E5DF786">
      <w:pPr>
        <w:spacing w:before="12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竞争性磋商文件共七章，内容如下： </w:t>
      </w:r>
    </w:p>
    <w:p w14:paraId="66420957">
      <w:pPr>
        <w:spacing w:before="120"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竞争性磋商邀请书</w:t>
      </w:r>
    </w:p>
    <w:p w14:paraId="1445F473">
      <w:pPr>
        <w:spacing w:before="120"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服务商须知资料表</w:t>
      </w:r>
    </w:p>
    <w:p w14:paraId="31B7E436">
      <w:pPr>
        <w:spacing w:before="120"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服务商须知</w:t>
      </w:r>
    </w:p>
    <w:p w14:paraId="57A9E558">
      <w:pPr>
        <w:spacing w:before="120"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服务要求</w:t>
      </w:r>
    </w:p>
    <w:p w14:paraId="6256537F">
      <w:pPr>
        <w:spacing w:before="120"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评审办法及评分标准</w:t>
      </w:r>
    </w:p>
    <w:p w14:paraId="0842B98B">
      <w:pPr>
        <w:spacing w:before="120"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磋商文件组成和格式</w:t>
      </w:r>
    </w:p>
    <w:p w14:paraId="74E54997">
      <w:pPr>
        <w:spacing w:before="120"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 合同主要条款及格式</w:t>
      </w:r>
    </w:p>
    <w:p w14:paraId="4A476E50">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服务商应认真阅读竞争性磋商文件中所有的事项、格式、条款和规范等。</w:t>
      </w:r>
    </w:p>
    <w:p w14:paraId="4BB97C29">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 竞争性磋商文件的澄清</w:t>
      </w:r>
    </w:p>
    <w:p w14:paraId="247F09DD">
      <w:pPr>
        <w:tabs>
          <w:tab w:val="left" w:pos="8640"/>
        </w:tabs>
        <w:spacing w:line="360" w:lineRule="auto"/>
        <w:ind w:left="780" w:right="281" w:rightChars="134" w:hanging="780" w:hangingChars="3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任何要求对竞争性磋商文件进行澄清的服务商，均应以书面形式通知采购代理机</w:t>
      </w:r>
    </w:p>
    <w:p w14:paraId="66BD7C77">
      <w:pPr>
        <w:tabs>
          <w:tab w:val="left" w:pos="8640"/>
        </w:tabs>
        <w:spacing w:line="360" w:lineRule="auto"/>
        <w:ind w:left="778" w:leftChars="285" w:right="281" w:rightChars="134" w:hanging="180" w:hangingChars="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构或采购人，采购代理机构对其在资料表中所述递交磋商文件截止期以前收到的</w:t>
      </w:r>
    </w:p>
    <w:p w14:paraId="76022B09">
      <w:pPr>
        <w:tabs>
          <w:tab w:val="left" w:pos="8640"/>
        </w:tabs>
        <w:spacing w:line="360" w:lineRule="auto"/>
        <w:ind w:left="778" w:leftChars="285" w:right="281" w:rightChars="134" w:hanging="180" w:hangingChars="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对竞争性磋商文件的澄清要求将以书面形式予以答复，同时将书面答复通知所有</w:t>
      </w:r>
    </w:p>
    <w:p w14:paraId="231391F7">
      <w:pPr>
        <w:tabs>
          <w:tab w:val="left" w:pos="8640"/>
        </w:tabs>
        <w:spacing w:line="360" w:lineRule="auto"/>
        <w:ind w:left="778" w:leftChars="285" w:right="281" w:rightChars="134" w:hanging="180" w:hangingChars="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购买竞争性磋商文件的服务商(答复中不注明问题的来源)。</w:t>
      </w:r>
    </w:p>
    <w:p w14:paraId="5E98BFC8">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对竞争性磋商文件的修改</w:t>
      </w:r>
    </w:p>
    <w:p w14:paraId="546C9023">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在磋商文件递交截止日期前的任何时候，无论出于何种原因，采购代理机构可主动地或在解答服务商提出的澄清问题时对竞争性磋商文件进行修改。</w:t>
      </w:r>
    </w:p>
    <w:p w14:paraId="4D12FB1D">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竞争性磋商文件的修改将以书面形式通知所有购买竞争性磋商文件的服务商，并对其具有约束力。服务商在收到上述通知后，应立即向采购代理机构回函确认回复。</w:t>
      </w:r>
    </w:p>
    <w:p w14:paraId="5406F290">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三、磋商文件的编制</w:t>
      </w:r>
    </w:p>
    <w:p w14:paraId="6DCA7DF6">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语言</w:t>
      </w:r>
    </w:p>
    <w:p w14:paraId="59793C7C">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服务商递交的磋商文件以及服务商与采购代理机构和采购人就有关竞争性磋商的所有来往函电均应使用“服务商须知资料表”中规定的语言书写。服务商递交的证明文件和印制的资料可以用另一种语言，但应附有“服务商须知资料表”中规定语言的翻译本，在解释时以翻译本为准。</w:t>
      </w:r>
    </w:p>
    <w:p w14:paraId="0143EB99">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8. 磋商文件构成 </w:t>
      </w:r>
    </w:p>
    <w:p w14:paraId="71F64253">
      <w:p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服务商编写的磋商文件应包括下列部分：</w:t>
      </w:r>
    </w:p>
    <w:p w14:paraId="02E3120A">
      <w:pPr>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8.1.1报价部分</w:t>
      </w:r>
    </w:p>
    <w:p w14:paraId="33F19909">
      <w:pPr>
        <w:spacing w:line="360" w:lineRule="auto"/>
        <w:ind w:left="359" w:leftChars="171" w:right="281" w:rightChars="134"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（1）报价函</w:t>
      </w:r>
    </w:p>
    <w:p w14:paraId="38970979">
      <w:pPr>
        <w:spacing w:line="360" w:lineRule="auto"/>
        <w:ind w:left="359" w:leftChars="171" w:right="281" w:rightChars="134"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（2）总报价表</w:t>
      </w:r>
    </w:p>
    <w:p w14:paraId="5E158F7C">
      <w:pPr>
        <w:spacing w:line="360" w:lineRule="auto"/>
        <w:ind w:left="359" w:leftChars="171" w:right="281" w:rightChars="134"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（3）分项报价表</w:t>
      </w:r>
    </w:p>
    <w:p w14:paraId="0E4DBB48">
      <w:pPr>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8.1.2商务部分</w:t>
      </w:r>
    </w:p>
    <w:p w14:paraId="7D130266">
      <w:pPr>
        <w:spacing w:line="360" w:lineRule="auto"/>
        <w:ind w:right="281" w:rightChars="134"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（1）按照竞争性磋商文件第三章要求提供的服务商资格证明文件。</w:t>
      </w:r>
    </w:p>
    <w:p w14:paraId="13CE167B">
      <w:pPr>
        <w:spacing w:line="360" w:lineRule="auto"/>
        <w:ind w:right="281" w:rightChars="134"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资格证明文件的组成：</w:t>
      </w:r>
    </w:p>
    <w:p w14:paraId="62EEC16A">
      <w:pPr>
        <w:tabs>
          <w:tab w:val="left" w:pos="8640"/>
        </w:tabs>
        <w:spacing w:line="360" w:lineRule="auto"/>
        <w:ind w:left="1515" w:leftChars="550" w:right="281" w:rightChars="134"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rPr>
        <w:t>《营业执照》、《组织机构代码证》、《税务登记证》、《资质证书》的副本复印件（复印件须加盖公章）（三证合一或五证合一提供营业执照即可）；</w:t>
      </w:r>
      <w:r>
        <w:rPr>
          <w:rFonts w:hint="eastAsia" w:asciiTheme="minorEastAsia" w:hAnsiTheme="minorEastAsia" w:eastAsiaTheme="minorEastAsia" w:cstheme="minorEastAsia"/>
          <w:sz w:val="24"/>
          <w:szCs w:val="24"/>
        </w:rPr>
        <w:t xml:space="preserve"> </w:t>
      </w:r>
    </w:p>
    <w:p w14:paraId="5D4EE469">
      <w:pPr>
        <w:tabs>
          <w:tab w:val="left" w:pos="8640"/>
        </w:tabs>
        <w:spacing w:line="360" w:lineRule="auto"/>
        <w:ind w:left="1515" w:leftChars="550" w:right="281" w:rightChars="134"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B、法定代表人授权书（参加本项目磋商的授权）；</w:t>
      </w:r>
    </w:p>
    <w:p w14:paraId="08211EF4">
      <w:pPr>
        <w:tabs>
          <w:tab w:val="left" w:pos="8640"/>
        </w:tabs>
        <w:spacing w:line="360" w:lineRule="auto"/>
        <w:ind w:left="1515" w:leftChars="550" w:right="281" w:rightChars="134"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 服务商须提供经会计师事务所出具的上一年度的财务审计报告复印件，并加盖申请人公章。如申请人无法提供上一年度审计报告，则须提供银行出具的资信证明。</w:t>
      </w:r>
    </w:p>
    <w:p w14:paraId="244512FC">
      <w:pPr>
        <w:spacing w:line="360" w:lineRule="auto"/>
        <w:ind w:left="2277" w:leftChars="570" w:hanging="1080" w:hanging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说明：1）服务商须提供银行出具的资信证明（成立一年内的公司可提交验资证明复印件并加盖申请人公章）；</w:t>
      </w:r>
    </w:p>
    <w:p w14:paraId="437B632F">
      <w:pPr>
        <w:spacing w:line="360" w:lineRule="auto"/>
        <w:ind w:left="2275" w:leftChars="912"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2）银行资信证明应能说明该申请人与银行之间业务往来正常，企业信誉良好等；</w:t>
      </w:r>
    </w:p>
    <w:p w14:paraId="2B72BCAA">
      <w:pPr>
        <w:spacing w:line="360" w:lineRule="auto"/>
        <w:ind w:left="1556" w:leftChars="741"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3）银行出具的存款证明不能替代银行资信证明，存款证明无效。</w:t>
      </w:r>
    </w:p>
    <w:p w14:paraId="0294BFE5">
      <w:pPr>
        <w:spacing w:line="360" w:lineRule="auto"/>
        <w:ind w:left="1476" w:leftChars="503" w:hanging="420" w:hanging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z w:val="24"/>
        </w:rPr>
        <w:t>提供依法缴纳社会保障资金的良好记录（服务商须提供参加本次政府采购活动近三个月内任意一个月的缴纳社会保障资金的证明文件复印件须加盖公章）；</w:t>
      </w:r>
    </w:p>
    <w:p w14:paraId="7D61192D">
      <w:pPr>
        <w:spacing w:line="360" w:lineRule="auto"/>
        <w:ind w:left="1476" w:leftChars="503" w:hanging="420" w:hanging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E、提供依法缴纳税收证明文件（服务商须提供参加本次政府采购活动近三个月内任意一个月的依法缴纳税收的证明文件复印件须加盖公章）；</w:t>
      </w:r>
    </w:p>
    <w:p w14:paraId="17BA81C0">
      <w:pPr>
        <w:spacing w:line="360" w:lineRule="auto"/>
        <w:ind w:left="1476" w:leftChars="503" w:hanging="420" w:hanging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F、提供“信用中国”网站（www.creditchina.gov.cn）和中国政府采购网（www.ccgp.gov.cn）查询的本单位信用；</w:t>
      </w:r>
    </w:p>
    <w:p w14:paraId="15BADFCC">
      <w:pPr>
        <w:spacing w:line="360" w:lineRule="auto"/>
        <w:ind w:left="1476" w:leftChars="503" w:hanging="420" w:hanging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G、参加本次政府采购活动前三年内，在经营活动中没有重大违法记录的声明：</w:t>
      </w:r>
    </w:p>
    <w:p w14:paraId="4E63C675">
      <w:pPr>
        <w:tabs>
          <w:tab w:val="left" w:pos="8640"/>
        </w:tabs>
        <w:spacing w:line="360" w:lineRule="auto"/>
        <w:ind w:left="1354" w:leftChars="645" w:right="281" w:rightChars="134"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服务商须提供此声明，法人授权代表签字，须加盖服务商公章；</w:t>
      </w:r>
    </w:p>
    <w:p w14:paraId="1D285C20">
      <w:pPr>
        <w:spacing w:line="360" w:lineRule="auto"/>
        <w:ind w:left="1476" w:leftChars="503" w:hanging="420" w:hanging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w:t>
      </w:r>
      <w:r>
        <w:rPr>
          <w:rFonts w:hint="eastAsia" w:asciiTheme="minorEastAsia" w:hAnsiTheme="minorEastAsia" w:eastAsiaTheme="minorEastAsia" w:cstheme="minorEastAsia"/>
          <w:sz w:val="24"/>
        </w:rPr>
        <w:t>服务</w:t>
      </w:r>
      <w:r>
        <w:rPr>
          <w:rFonts w:hint="eastAsia" w:asciiTheme="minorEastAsia" w:hAnsiTheme="minorEastAsia" w:eastAsiaTheme="minorEastAsia" w:cstheme="minorEastAsia"/>
          <w:sz w:val="24"/>
          <w:szCs w:val="24"/>
        </w:rPr>
        <w:t>商认为必要的其他资格证明文件复印件（须加盖服务商公章）。</w:t>
      </w:r>
    </w:p>
    <w:p w14:paraId="1C38CC11">
      <w:pPr>
        <w:tabs>
          <w:tab w:val="left" w:pos="8640"/>
        </w:tabs>
        <w:spacing w:line="360" w:lineRule="auto"/>
        <w:ind w:right="281" w:rightChars="134"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（2）商务条款偏离表</w:t>
      </w:r>
    </w:p>
    <w:p w14:paraId="084B698F">
      <w:pPr>
        <w:spacing w:line="360" w:lineRule="auto"/>
        <w:ind w:left="359" w:leftChars="171" w:right="281" w:rightChars="134"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（3）成交服务费承诺书</w:t>
      </w:r>
    </w:p>
    <w:p w14:paraId="4B4D4D29">
      <w:pPr>
        <w:spacing w:line="360" w:lineRule="auto"/>
        <w:ind w:left="359" w:leftChars="171" w:right="281" w:rightChars="134"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（4）按照服务商须知第11条规定的磋商保证金递交证明</w:t>
      </w:r>
    </w:p>
    <w:p w14:paraId="33D12EEC">
      <w:pPr>
        <w:spacing w:line="360" w:lineRule="auto"/>
        <w:ind w:left="359" w:leftChars="171" w:right="281" w:rightChars="134"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（5）服务商情况表</w:t>
      </w:r>
    </w:p>
    <w:p w14:paraId="59E3B9D9">
      <w:pPr>
        <w:spacing w:line="360" w:lineRule="auto"/>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（6）政府采购报价担保函格式</w:t>
      </w:r>
    </w:p>
    <w:p w14:paraId="5AB28CB2">
      <w:pPr>
        <w:spacing w:line="360" w:lineRule="auto"/>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（7）政府采购履约担保函格式</w:t>
      </w:r>
    </w:p>
    <w:p w14:paraId="072B790A">
      <w:pPr>
        <w:spacing w:line="360" w:lineRule="auto"/>
        <w:ind w:left="567" w:leftChars="270" w:firstLine="31" w:firstLineChars="13"/>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bCs/>
          <w:sz w:val="24"/>
        </w:rPr>
        <w:t>中小企业声明函/监狱企业声明函/残疾人福利性单位声明函</w:t>
      </w:r>
      <w:r>
        <w:rPr>
          <w:rFonts w:hint="eastAsia" w:asciiTheme="minorEastAsia" w:hAnsiTheme="minorEastAsia" w:eastAsiaTheme="minorEastAsia" w:cstheme="minorEastAsia"/>
          <w:sz w:val="24"/>
        </w:rPr>
        <w:t>（如适用）</w:t>
      </w:r>
    </w:p>
    <w:p w14:paraId="1EB1E25D">
      <w:pPr>
        <w:pStyle w:val="2"/>
        <w:spacing w:line="360" w:lineRule="auto"/>
        <w:ind w:left="-10" w:firstLine="600" w:firstLineChars="250"/>
        <w:rPr>
          <w:rFonts w:asciiTheme="minorEastAsia" w:hAnsiTheme="minorEastAsia" w:eastAsiaTheme="minorEastAsia" w:cstheme="minorEastAsia"/>
        </w:rPr>
      </w:pPr>
      <w:r>
        <w:rPr>
          <w:rFonts w:hint="eastAsia" w:asciiTheme="minorEastAsia" w:hAnsiTheme="minorEastAsia" w:eastAsiaTheme="minorEastAsia" w:cstheme="minorEastAsia"/>
          <w:szCs w:val="24"/>
        </w:rPr>
        <w:t>（9）</w:t>
      </w:r>
      <w:r>
        <w:rPr>
          <w:rFonts w:hint="eastAsia" w:asciiTheme="minorEastAsia" w:hAnsiTheme="minorEastAsia" w:eastAsiaTheme="minorEastAsia" w:cstheme="minorEastAsia"/>
          <w:bCs/>
        </w:rPr>
        <w:t>服务商业绩</w:t>
      </w:r>
    </w:p>
    <w:p w14:paraId="4A90D041">
      <w:pPr>
        <w:pStyle w:val="2"/>
        <w:spacing w:line="360" w:lineRule="auto"/>
        <w:ind w:left="-10" w:firstLine="600" w:firstLineChars="250"/>
        <w:rPr>
          <w:lang w:val="en-US"/>
        </w:rPr>
      </w:pPr>
      <w:r>
        <w:rPr>
          <w:rFonts w:hint="eastAsia" w:asciiTheme="minorEastAsia" w:hAnsiTheme="minorEastAsia" w:eastAsiaTheme="minorEastAsia" w:cstheme="minorEastAsia"/>
          <w:szCs w:val="24"/>
        </w:rPr>
        <w:t>（10）</w:t>
      </w:r>
      <w:r>
        <w:rPr>
          <w:rFonts w:hint="eastAsia" w:asciiTheme="minorEastAsia" w:hAnsiTheme="minorEastAsia" w:eastAsiaTheme="minorEastAsia" w:cstheme="minorEastAsia"/>
          <w:bCs/>
        </w:rPr>
        <w:t>人员配备详细说明</w:t>
      </w:r>
      <w:r>
        <w:rPr>
          <w:rFonts w:hint="eastAsia" w:asciiTheme="minorEastAsia" w:hAnsiTheme="minorEastAsia" w:eastAsiaTheme="minorEastAsia" w:cstheme="minorEastAsia"/>
        </w:rPr>
        <w:t>（如适用）</w:t>
      </w:r>
    </w:p>
    <w:p w14:paraId="2F114E1F">
      <w:pPr>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8.1.3技术部分</w:t>
      </w:r>
    </w:p>
    <w:p w14:paraId="0B5CCBD0">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（1）需求理解和分析</w:t>
      </w:r>
    </w:p>
    <w:p w14:paraId="5A99943A">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（2）技术能力</w:t>
      </w:r>
    </w:p>
    <w:p w14:paraId="4FEABFF1">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（3）项目团队</w:t>
      </w:r>
    </w:p>
    <w:p w14:paraId="52E0504F">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（4）项目管理</w:t>
      </w:r>
    </w:p>
    <w:p w14:paraId="721E9E2E">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（5）运行维护与售后服务</w:t>
      </w:r>
    </w:p>
    <w:p w14:paraId="25D2F89D">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（6）培训</w:t>
      </w:r>
    </w:p>
    <w:p w14:paraId="636C5864">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（7）技术偏离表</w:t>
      </w:r>
    </w:p>
    <w:p w14:paraId="1F504495">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（8）服务商认为需提供的其他资料</w:t>
      </w:r>
    </w:p>
    <w:p w14:paraId="1C5049D5">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磋商文件数量：</w:t>
      </w:r>
      <w:r>
        <w:rPr>
          <w:rFonts w:hint="eastAsia" w:asciiTheme="minorEastAsia" w:hAnsiTheme="minorEastAsia" w:eastAsiaTheme="minorEastAsia" w:cstheme="minorEastAsia"/>
          <w:b/>
          <w:sz w:val="24"/>
          <w:szCs w:val="24"/>
        </w:rPr>
        <w:t>正本1份，副本3份，电子版1份</w:t>
      </w:r>
    </w:p>
    <w:p w14:paraId="4EF9FB22">
      <w:pPr>
        <w:tabs>
          <w:tab w:val="left" w:pos="8640"/>
        </w:tabs>
        <w:spacing w:line="360" w:lineRule="auto"/>
        <w:ind w:left="720" w:right="281" w:rightChars="134" w:hanging="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8.2.1磋商文件正本、副本和电子版的内容应一致，如果正本与副本不符，以正本为准。磋商文件应由服务商的法定代表人或经正式授权并对服务商有约束力的代表在磋商文件上签字。被授权代表需将以书面形式出具的“法定代表人授权书（原件）”附在磋商文件中。任何行间插字、涂改和增删，必须由磋商文件签字人用姓或首字母在旁边签字才有效。</w:t>
      </w:r>
    </w:p>
    <w:p w14:paraId="048980FC">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8.2.2 每本磋商文件的内容应装订成册，并附有相关页码。</w:t>
      </w:r>
    </w:p>
    <w:p w14:paraId="50941505">
      <w:pPr>
        <w:tabs>
          <w:tab w:val="left" w:pos="8640"/>
        </w:tabs>
        <w:spacing w:line="360" w:lineRule="auto"/>
        <w:ind w:left="720" w:right="281" w:rightChars="134" w:hanging="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8.2.3所有磋商文件必须装入密封的信封，并在封口上加盖服务商的公章。磋商文件的正本、副本和电子版应分别封装，并在每一信封或包装的封面上写明：</w:t>
      </w:r>
    </w:p>
    <w:p w14:paraId="1E72566C">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正本或副本或电子版（电子版须是盖章签字后扫描件）；</w:t>
      </w:r>
    </w:p>
    <w:p w14:paraId="539D9167">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项目单位名称；</w:t>
      </w:r>
    </w:p>
    <w:p w14:paraId="51DDBD1D">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磋商地点及时间；</w:t>
      </w:r>
    </w:p>
    <w:p w14:paraId="730A8E3E">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采购编号；</w:t>
      </w:r>
    </w:p>
    <w:p w14:paraId="09C23C7C">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p w14:paraId="6D65A4C2">
      <w:pPr>
        <w:tabs>
          <w:tab w:val="left" w:pos="8640"/>
        </w:tabs>
        <w:spacing w:line="360" w:lineRule="auto"/>
        <w:ind w:left="718" w:leftChars="342"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服务商名称及地址。</w:t>
      </w:r>
    </w:p>
    <w:p w14:paraId="2992F2F2">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 报价</w:t>
      </w:r>
    </w:p>
    <w:p w14:paraId="7F690D08">
      <w:pPr>
        <w:numPr>
          <w:ilvl w:val="1"/>
          <w:numId w:val="3"/>
        </w:num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应按竞争性磋商文件第六章磋商文件组成和格式填写所报服务的单价和总价，报价如果出现单价与总价不符的，以单价为准。竞争性磋商文件对每种服务只允许有一个报价，采购代理机构不接受有任何选择的报价。</w:t>
      </w:r>
    </w:p>
    <w:p w14:paraId="340DE452">
      <w:pPr>
        <w:numPr>
          <w:ilvl w:val="1"/>
          <w:numId w:val="3"/>
        </w:num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报价表中的所报总价应已包括服务商若最终成交，应缴纳的与所报货物和服务相关的所有税费。</w:t>
      </w:r>
    </w:p>
    <w:p w14:paraId="68CB1198">
      <w:pPr>
        <w:numPr>
          <w:ilvl w:val="1"/>
          <w:numId w:val="3"/>
        </w:num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报价总价包括服务商为完成本项目所发生的一切费用。服务商估算错误或漏项的风险均由服务商承担。</w:t>
      </w:r>
    </w:p>
    <w:p w14:paraId="4CAB3DA5">
      <w:pPr>
        <w:numPr>
          <w:ilvl w:val="1"/>
          <w:numId w:val="3"/>
        </w:num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服务商按上述9.1款要求填写报价，但不限制采购人以其它方式签订合同的权力。</w:t>
      </w:r>
    </w:p>
    <w:p w14:paraId="73AE2E38">
      <w:pPr>
        <w:numPr>
          <w:ilvl w:val="1"/>
          <w:numId w:val="3"/>
        </w:num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服务商应对竞争性磋商文件技术需求书中的所有项目进行应答和报价，不得分拆只选择部分项目报价；服务商未经采购人同意不得将本项目分包或转包。</w:t>
      </w:r>
    </w:p>
    <w:p w14:paraId="55358119">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 报价币种</w:t>
      </w:r>
    </w:p>
    <w:p w14:paraId="72F74CD7">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 磋商文件、报价表中的报价一律用人民币填报。</w:t>
      </w:r>
    </w:p>
    <w:p w14:paraId="66568EAC">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11. 磋商保证金  </w:t>
      </w:r>
    </w:p>
    <w:p w14:paraId="5E08FB38">
      <w:pPr>
        <w:tabs>
          <w:tab w:val="left" w:pos="8640"/>
        </w:tabs>
        <w:spacing w:line="360" w:lineRule="auto"/>
        <w:ind w:left="737" w:right="281" w:rightChars="134" w:hanging="736" w:hangingChars="3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服务商应按“服务商须知资料表”中的要求交纳磋商保证金，并作为其磋商文件的一部分。</w:t>
      </w:r>
    </w:p>
    <w:p w14:paraId="6F36AB3E">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磋商保证金是为了保护采购代理机构和采购人免遭因服务商的原因而蒙受的损失，采购代理机构和采购人在因服务商的行为受到损害时可根据本须知第11.7条的规定没收服务商的磋商保证金。</w:t>
      </w:r>
    </w:p>
    <w:p w14:paraId="185FCC01">
      <w:p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磋商保证金可采用下列形式：</w:t>
      </w:r>
    </w:p>
    <w:p w14:paraId="7040DF27">
      <w:pPr>
        <w:spacing w:line="360" w:lineRule="auto"/>
        <w:ind w:left="708" w:leftChars="3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汇（电汇必须保证在竞争性磋商文件递交截止时间前汇到采购代理机构账户。以采购代理机构银行通知确认到账为准；如至磋商文件递交截止时间仍未得到采购代理机构的银行确认，将被视为服务商未提供保证金）。</w:t>
      </w:r>
    </w:p>
    <w:p w14:paraId="56131FF7">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  凡没有根据服务商须知第11.1和11.3条的规定随磋商文件递交磋商保证金的，磋商小组按服务商须知资料表的有关规定视其为非响应性磋商文件并拒绝与其磋商。</w:t>
      </w:r>
    </w:p>
    <w:p w14:paraId="3577FE77">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  未能成交的服务商的磋商保证金，将在采购代理机构向服务商发出成交通知书后5个工作日内退还未成交服务商。</w:t>
      </w:r>
    </w:p>
    <w:p w14:paraId="0F68E457">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  成交服务商的磋商保证金，在服务商按规定签订合同后5个工作日内予以退还。</w:t>
      </w:r>
    </w:p>
    <w:p w14:paraId="3CB0B8F3">
      <w:p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11.7  下列任何情况发生时，磋商保证金将被没收：</w:t>
      </w:r>
    </w:p>
    <w:p w14:paraId="2680A480">
      <w:pPr>
        <w:numPr>
          <w:ilvl w:val="0"/>
          <w:numId w:val="6"/>
        </w:numPr>
        <w:tabs>
          <w:tab w:val="left" w:pos="1050"/>
          <w:tab w:val="left" w:pos="8640"/>
          <w:tab w:val="clear" w:pos="840"/>
        </w:tabs>
        <w:spacing w:line="360" w:lineRule="auto"/>
        <w:ind w:left="1050"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服务商在其磋商文件中规定的有效期内撤回其文件。</w:t>
      </w:r>
    </w:p>
    <w:p w14:paraId="170CFB42">
      <w:pPr>
        <w:numPr>
          <w:ilvl w:val="0"/>
          <w:numId w:val="6"/>
        </w:numPr>
        <w:tabs>
          <w:tab w:val="left" w:pos="1050"/>
          <w:tab w:val="left" w:pos="8640"/>
          <w:tab w:val="clear" w:pos="840"/>
        </w:tabs>
        <w:spacing w:line="360" w:lineRule="auto"/>
        <w:ind w:left="1050"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服务商在收到成交通知书后15日内未能按本须知规定交纳成交服务费。</w:t>
      </w:r>
    </w:p>
    <w:p w14:paraId="65CBB20A">
      <w:pPr>
        <w:numPr>
          <w:ilvl w:val="0"/>
          <w:numId w:val="6"/>
        </w:numPr>
        <w:tabs>
          <w:tab w:val="left" w:pos="1050"/>
          <w:tab w:val="left" w:pos="8640"/>
          <w:tab w:val="clear" w:pos="840"/>
        </w:tabs>
        <w:spacing w:line="360" w:lineRule="auto"/>
        <w:ind w:left="1050"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成交通知书发出后，服务商放弃成交项目的，无正当理由不与采购人签订合同的，或者拒绝递交所要求的履约保证金的。</w:t>
      </w:r>
    </w:p>
    <w:p w14:paraId="7EBE0E6F">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 磋商文件有效期</w:t>
      </w:r>
    </w:p>
    <w:p w14:paraId="29ED7A6B">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磋商文件有效期应自本须知规定的磋商文件递交截至日起，并在“服务商须知资料表”中所述时期内保持有效。磋商文件有效期不足的将被予以拒绝。</w:t>
      </w:r>
    </w:p>
    <w:p w14:paraId="38CCF287">
      <w:pPr>
        <w:tabs>
          <w:tab w:val="left" w:pos="8640"/>
        </w:tabs>
        <w:spacing w:line="360" w:lineRule="auto"/>
        <w:ind w:left="720" w:right="281" w:rightChars="134" w:hanging="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四、磋商文件的递交</w:t>
      </w:r>
    </w:p>
    <w:p w14:paraId="4EBB1E56">
      <w:pPr>
        <w:tabs>
          <w:tab w:val="left" w:pos="8640"/>
        </w:tabs>
        <w:spacing w:line="360" w:lineRule="auto"/>
        <w:ind w:left="720" w:right="281" w:rightChars="134" w:hanging="72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 磋商文件递交截止期</w:t>
      </w:r>
    </w:p>
    <w:p w14:paraId="2AD52C95">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服务商应于“服务商须知资料表”中规定的截止日期和时间前将磋商文件递交至“服务商须知资料表”中指明的地址。</w:t>
      </w:r>
    </w:p>
    <w:p w14:paraId="739D8787">
      <w:pPr>
        <w:tabs>
          <w:tab w:val="left" w:pos="8640"/>
        </w:tabs>
        <w:spacing w:line="360" w:lineRule="auto"/>
        <w:ind w:right="281" w:rightChars="13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五、磋商</w:t>
      </w:r>
    </w:p>
    <w:p w14:paraId="6EB0134B">
      <w:pPr>
        <w:tabs>
          <w:tab w:val="left" w:pos="8640"/>
        </w:tabs>
        <w:spacing w:line="360" w:lineRule="auto"/>
        <w:ind w:right="281" w:rightChars="13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14. 磋商工作</w:t>
      </w:r>
    </w:p>
    <w:p w14:paraId="6F7D0BCC">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项目磋商小组参照政府采购法相关规定组成。</w:t>
      </w:r>
    </w:p>
    <w:p w14:paraId="496975AE">
      <w:pPr>
        <w:tabs>
          <w:tab w:val="left" w:pos="8640"/>
        </w:tabs>
        <w:spacing w:line="360" w:lineRule="auto"/>
        <w:ind w:left="720" w:right="281" w:rightChars="134" w:hanging="720" w:hangingChars="3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14.2  磋商小组将与进入磋商的服务商依照递交磋商文件次序分别进行一对一磋商，服务商的磋商代表应按照磋商小组通知的时间和地点参加磋商，为加快磋商进程，要求参加磋商的服务商代表已获得充分授权。</w:t>
      </w:r>
      <w:r>
        <w:rPr>
          <w:rFonts w:hint="eastAsia" w:asciiTheme="minorEastAsia" w:hAnsiTheme="minorEastAsia" w:eastAsiaTheme="minorEastAsia" w:cstheme="minorEastAsia"/>
          <w:b/>
          <w:sz w:val="24"/>
          <w:szCs w:val="24"/>
        </w:rPr>
        <w:t>参加磋商的服务商为法定代表人或其授权代表须随身携带本人身份证明。</w:t>
      </w:r>
    </w:p>
    <w:p w14:paraId="3ADC2FCC">
      <w:pPr>
        <w:spacing w:line="360" w:lineRule="auto"/>
        <w:ind w:left="718" w:leftChars="-1"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  磋商小组可要求服务商就磋商中的具体问题作出书面回答或承诺，服务商递交的书面回答或承诺应由法人授权代表的签字或盖章，并将作为其磋商文件的一部分。磋商次数及每个服务商的磋商时间将由磋商小组根据具体磋商情况确定。在磋商中，在每一轮磋商结束后，磋商小组可以对竞争性磋商文件进行调整，任何调整的部分磋商小组将会在下一轮磋商前及服务商递交最终承诺报价前，以书面方式告知每个参加磋商的服务商，该调整构成竞争性磋商文件的一部分。</w:t>
      </w:r>
    </w:p>
    <w:p w14:paraId="1EE33157">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磋商评审原则</w:t>
      </w:r>
    </w:p>
    <w:p w14:paraId="3D8091E7">
      <w:pPr>
        <w:spacing w:line="360" w:lineRule="auto"/>
        <w:ind w:left="977" w:leftChars="8" w:right="-153" w:rightChars="-73" w:hanging="960" w:hanging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14.4.1  由磋商小组结合磋商文件及最终承诺，采用综合评分法进行评审。</w:t>
      </w:r>
    </w:p>
    <w:p w14:paraId="014EAF0E">
      <w:pPr>
        <w:tabs>
          <w:tab w:val="left" w:pos="8640"/>
        </w:tabs>
        <w:spacing w:line="360" w:lineRule="auto"/>
        <w:ind w:left="960" w:right="281" w:rightChars="134" w:hanging="960" w:hanging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上述确认将考虑服务商的财务、业绩、对竞争性磋商文件需求的理解、提供技术和服务能力，并基于服务商提供的资格审查的声明文件以及采购人认为必要的和合适的其他文件资料。</w:t>
      </w:r>
    </w:p>
    <w:p w14:paraId="5F000537">
      <w:pPr>
        <w:tabs>
          <w:tab w:val="left" w:pos="8640"/>
        </w:tabs>
        <w:spacing w:line="360" w:lineRule="auto"/>
        <w:ind w:left="960" w:right="281" w:rightChars="134" w:hanging="960" w:hanging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14.4.3  如果服务商被确定为无能力履行合同，其磋商文件将被拒绝。</w:t>
      </w:r>
    </w:p>
    <w:p w14:paraId="05B2E8AC">
      <w:pPr>
        <w:tabs>
          <w:tab w:val="left" w:pos="8640"/>
        </w:tabs>
        <w:spacing w:line="360" w:lineRule="auto"/>
        <w:ind w:left="960" w:right="281" w:rightChars="134" w:hanging="960" w:hanging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14.4.4  采购人将保留对磋商资格文件和采购人认为必要的其他文件资料真实性的确认，并有权取消其磋商资格。</w:t>
      </w:r>
    </w:p>
    <w:p w14:paraId="2692DBE4">
      <w:pPr>
        <w:tabs>
          <w:tab w:val="left" w:pos="8640"/>
        </w:tabs>
        <w:spacing w:line="360" w:lineRule="auto"/>
        <w:ind w:left="960" w:right="281" w:rightChars="134" w:hanging="960" w:hanging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14.4.5  服务商在磋商文件中必须对服务要求作出完全性、真实性的响应，否则其磋商文件将被拒绝。</w:t>
      </w:r>
    </w:p>
    <w:p w14:paraId="7AB6283E">
      <w:pPr>
        <w:tabs>
          <w:tab w:val="left" w:pos="8640"/>
        </w:tabs>
        <w:spacing w:line="360" w:lineRule="auto"/>
        <w:ind w:left="960" w:right="281" w:rightChars="134" w:hanging="960" w:hanging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14.4.6  服务商必须有能力保证项目计划的实施，否则其磋商文件将被拒绝。</w:t>
      </w:r>
    </w:p>
    <w:p w14:paraId="51D84E23">
      <w:pPr>
        <w:tabs>
          <w:tab w:val="left" w:pos="8640"/>
        </w:tabs>
        <w:spacing w:line="360" w:lineRule="auto"/>
        <w:ind w:left="960" w:right="281" w:rightChars="134" w:hanging="960" w:hanging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14.4.7  根据《关于印发《政府采购促进中小企业发展管理办法》的通知》（财库〔2020〕46号）、《财政部、司法部关于政府采购支持监狱企业发展有关问题的通知》（财库【2014】68号）、《三部门联合发布关于促进残疾人就业政府采购政策的通知》（财库【2017】141号）的规定，对满足价格扣除条件且在磋商文件中递交了</w:t>
      </w:r>
      <w:r>
        <w:rPr>
          <w:rFonts w:hint="eastAsia" w:asciiTheme="minorEastAsia" w:hAnsiTheme="minorEastAsia" w:eastAsiaTheme="minorEastAsia" w:cstheme="minorEastAsia"/>
          <w:bCs/>
          <w:sz w:val="24"/>
        </w:rPr>
        <w:t>中小企业声明函/监狱企业声明函/残疾人福利性单位声明函</w:t>
      </w:r>
      <w:r>
        <w:rPr>
          <w:rFonts w:hint="eastAsia" w:asciiTheme="minorEastAsia" w:hAnsiTheme="minorEastAsia" w:eastAsiaTheme="minorEastAsia" w:cstheme="minorEastAsia"/>
          <w:sz w:val="24"/>
          <w:szCs w:val="24"/>
        </w:rPr>
        <w:t>的服务商，其报价扣除10%后参与评审。</w:t>
      </w:r>
    </w:p>
    <w:p w14:paraId="5FE861B9">
      <w:pPr>
        <w:tabs>
          <w:tab w:val="left" w:pos="8640"/>
        </w:tabs>
        <w:spacing w:line="360" w:lineRule="auto"/>
        <w:ind w:right="281" w:rightChars="13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15. 最终报价</w:t>
      </w:r>
    </w:p>
    <w:p w14:paraId="21437EEF">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  在磋商小组磋商结束后，根据服务商的报价及磋商情况要求所有参加磋商的服务商在规定时间内同时递交最终的报价。磋商小组有权根据磋商情况决定磋商的次数。</w:t>
      </w:r>
    </w:p>
    <w:p w14:paraId="347FA66B">
      <w:pPr>
        <w:tabs>
          <w:tab w:val="left" w:pos="8640"/>
        </w:tabs>
        <w:spacing w:line="360" w:lineRule="auto"/>
        <w:ind w:right="281" w:rightChars="13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六、成交</w:t>
      </w:r>
    </w:p>
    <w:p w14:paraId="4EEB4F21">
      <w:pPr>
        <w:tabs>
          <w:tab w:val="left" w:pos="8640"/>
        </w:tabs>
        <w:spacing w:line="360" w:lineRule="auto"/>
        <w:ind w:left="720" w:right="281" w:rightChars="134" w:hanging="72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16. 成交通知书</w:t>
      </w:r>
    </w:p>
    <w:p w14:paraId="763D6929">
      <w:p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确定成交人后，采购代理机构将在发布采购公告的网站上公布评审结果，发布采购公告的同时向成交人发出成交通知书。</w:t>
      </w:r>
    </w:p>
    <w:p w14:paraId="4AF73510">
      <w:p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如成交人拒绝承担中标的项目，或提出采购人、采购代理机构不能接受的条件，致使合同无法签订，采购代理机构将取消其中标资格，并不再退还其磋商保证金，并可以考虑与排名在成交人后的备选单位确认有关事项，签订合同。</w:t>
      </w:r>
    </w:p>
    <w:p w14:paraId="5851D0CE">
      <w:p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16.3成交通知书是合同的一个组成部分。</w:t>
      </w:r>
    </w:p>
    <w:p w14:paraId="011D7240">
      <w:pPr>
        <w:autoSpaceDE w:val="0"/>
        <w:autoSpaceDN w:val="0"/>
        <w:spacing w:line="360" w:lineRule="auto"/>
        <w:ind w:right="281" w:rightChars="134"/>
        <w:textAlignment w:val="bottom"/>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17.成交服务费</w:t>
      </w:r>
    </w:p>
    <w:p w14:paraId="0A1F0431">
      <w:pPr>
        <w:autoSpaceDE w:val="0"/>
        <w:autoSpaceDN w:val="0"/>
        <w:spacing w:line="360" w:lineRule="auto"/>
        <w:ind w:left="600" w:right="281" w:rightChars="134" w:hanging="600" w:hangingChars="250"/>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 服务商收到成交通知书后5个工作日内，须向采购代理机构交纳成交服务费。（如适用）</w:t>
      </w:r>
    </w:p>
    <w:p w14:paraId="3588079D">
      <w:pPr>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 成交服务费采用现金或电汇形式提交。</w:t>
      </w:r>
    </w:p>
    <w:p w14:paraId="73A5B924">
      <w:pPr>
        <w:spacing w:line="360" w:lineRule="auto"/>
        <w:ind w:right="281" w:rightChars="134"/>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b/>
          <w:bCs/>
          <w:sz w:val="24"/>
          <w:szCs w:val="24"/>
          <w:lang w:val="zh-CN"/>
        </w:rPr>
        <w:t xml:space="preserve"> 履约保证金</w:t>
      </w:r>
    </w:p>
    <w:p w14:paraId="79749A8D">
      <w:pPr>
        <w:tabs>
          <w:tab w:val="left" w:pos="8640"/>
        </w:tabs>
        <w:spacing w:line="360" w:lineRule="auto"/>
        <w:ind w:right="281" w:rightChars="134" w:firstLine="480"/>
        <w:rPr>
          <w:rFonts w:asciiTheme="minorEastAsia" w:hAnsiTheme="minorEastAsia" w:eastAsiaTheme="minorEastAsia" w:cstheme="minorEastAsia"/>
          <w:sz w:val="24"/>
          <w:szCs w:val="24"/>
        </w:rPr>
      </w:pPr>
      <w:bookmarkStart w:id="50" w:name="_Toc246319013"/>
      <w:bookmarkStart w:id="51" w:name="_Toc246320367"/>
      <w:bookmarkStart w:id="52" w:name="_Toc246319928"/>
      <w:r>
        <w:rPr>
          <w:rFonts w:hint="eastAsia" w:asciiTheme="minorEastAsia" w:hAnsiTheme="minorEastAsia" w:eastAsiaTheme="minorEastAsia" w:cstheme="minorEastAsia"/>
          <w:sz w:val="24"/>
          <w:szCs w:val="24"/>
        </w:rPr>
        <w:t>18.1成交服务商在收到或应当收到成交通知书，合同签订时，乙方需向甲方缴纳合同总价的</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作为履约保证金。履约保证金可以电汇、支票（外地成交服务商可以电汇）形式支付。具体根据“服务商须知资料表”中要求。</w:t>
      </w:r>
    </w:p>
    <w:p w14:paraId="6CE504B0">
      <w:pPr>
        <w:tabs>
          <w:tab w:val="left" w:pos="8640"/>
        </w:tabs>
        <w:spacing w:line="360" w:lineRule="auto"/>
        <w:ind w:right="281" w:rightChars="134"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18.2成交服务商如未按时交纳履约保证金，采购代理机构有权撤销其中标资格，并根据磋商小组确定的成交候选人名单与下一顺序单位商谈合同，或报请批准后另行采购。</w:t>
      </w:r>
    </w:p>
    <w:p w14:paraId="29DCFC18">
      <w:pPr>
        <w:tabs>
          <w:tab w:val="left" w:pos="8640"/>
        </w:tabs>
        <w:spacing w:line="360" w:lineRule="auto"/>
        <w:ind w:right="281" w:rightChars="134"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18.3履约保证金在项目服务期满、没有遗留服务质量问题的，一个月内无息退还。如果成交服务商未能按合同规定履行其义务，采购人有权从履约保证金中取得补偿。</w:t>
      </w:r>
    </w:p>
    <w:p w14:paraId="27A97638">
      <w:pPr>
        <w:snapToGrid w:val="0"/>
        <w:spacing w:line="360" w:lineRule="auto"/>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19. 合同的签订</w:t>
      </w:r>
      <w:bookmarkEnd w:id="50"/>
      <w:bookmarkEnd w:id="51"/>
      <w:bookmarkEnd w:id="52"/>
    </w:p>
    <w:p w14:paraId="124E4C45">
      <w:pPr>
        <w:tabs>
          <w:tab w:val="left" w:pos="8640"/>
        </w:tabs>
        <w:spacing w:line="360" w:lineRule="auto"/>
        <w:ind w:right="281" w:rightChars="134"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19.1成交人在规定的日期、时间、地点，由法定代表人或授权委托人与采购人代表签订合同。</w:t>
      </w:r>
    </w:p>
    <w:p w14:paraId="5288A2A7">
      <w:pPr>
        <w:tabs>
          <w:tab w:val="left" w:pos="8640"/>
        </w:tabs>
        <w:spacing w:line="360" w:lineRule="auto"/>
        <w:ind w:right="281" w:rightChars="134"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19.2磋商响应文件、书面承诺文件、最终报价、成交通知书及其澄清文件等，均为签订供货合同的依据。</w:t>
      </w:r>
    </w:p>
    <w:p w14:paraId="22A08711">
      <w:pPr>
        <w:tabs>
          <w:tab w:val="left" w:pos="8640"/>
        </w:tabs>
        <w:spacing w:line="360" w:lineRule="auto"/>
        <w:ind w:right="281" w:rightChars="134"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19.3采购人在授予合同时有权对磋商文件中规定的对货物/服务进行适当的调整，但不得对单价或其它的条款和条件做任何改变。具体的增减幅度见第二章“服务商须知资料表。” </w:t>
      </w:r>
    </w:p>
    <w:p w14:paraId="3DC709CE">
      <w:pPr>
        <w:tabs>
          <w:tab w:val="left" w:pos="8640"/>
        </w:tabs>
        <w:spacing w:line="360" w:lineRule="auto"/>
        <w:ind w:right="281" w:rightChars="134"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19.4拒签合同的责任</w:t>
      </w:r>
    </w:p>
    <w:p w14:paraId="6B403575">
      <w:pPr>
        <w:tabs>
          <w:tab w:val="left" w:pos="8640"/>
        </w:tabs>
        <w:spacing w:line="360" w:lineRule="auto"/>
        <w:ind w:right="281" w:rightChars="134"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成交服务商接到成交通知书后，在规定时间内借故否认已经承诺的条件而拒签合同，以磋商违约处理，其磋商保证金不予退回。成交服务商承担由此造成的直接经济损失，采购人保留向其索赔的权力。</w:t>
      </w:r>
    </w:p>
    <w:p w14:paraId="50D105D5">
      <w:pPr>
        <w:tabs>
          <w:tab w:val="left" w:pos="8640"/>
        </w:tabs>
        <w:spacing w:line="360" w:lineRule="auto"/>
        <w:ind w:right="281" w:rightChars="134"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19.5成交服务商不得将本项目进行转包。未经采购人同意，成交服务商不得采用分包的形式履行合同；否则，采购人有权终止合同，转包或分包造成采购人损失的，成交服务商还应承担相应的赔偿责任。</w:t>
      </w:r>
    </w:p>
    <w:p w14:paraId="178C86EB">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w:t>
      </w:r>
      <w:r>
        <w:rPr>
          <w:rFonts w:hint="eastAsia" w:asciiTheme="minorEastAsia" w:hAnsiTheme="minorEastAsia" w:eastAsiaTheme="minorEastAsia" w:cstheme="minorEastAsia"/>
          <w:b/>
          <w:sz w:val="24"/>
          <w:szCs w:val="24"/>
        </w:rPr>
        <w:t>在采购过程中，出现下列情形之一的，应否决其投标：</w:t>
      </w:r>
    </w:p>
    <w:p w14:paraId="576BFA0D">
      <w:pPr>
        <w:numPr>
          <w:ilvl w:val="2"/>
          <w:numId w:val="7"/>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出现影响采购公正的违法、违规行为的。</w:t>
      </w:r>
    </w:p>
    <w:p w14:paraId="43DE9E43">
      <w:pPr>
        <w:numPr>
          <w:ilvl w:val="2"/>
          <w:numId w:val="7"/>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服务商的报价均超过了采购预算的。</w:t>
      </w:r>
    </w:p>
    <w:p w14:paraId="66A8E62D">
      <w:pPr>
        <w:numPr>
          <w:ilvl w:val="2"/>
          <w:numId w:val="7"/>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因重大变故，采购任务取消的。</w:t>
      </w:r>
    </w:p>
    <w:p w14:paraId="5C27FB31">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21.</w:t>
      </w:r>
      <w:bookmarkStart w:id="53" w:name="_Toc324332296"/>
      <w:r>
        <w:rPr>
          <w:rFonts w:hint="eastAsia" w:asciiTheme="minorEastAsia" w:hAnsiTheme="minorEastAsia" w:eastAsiaTheme="minorEastAsia" w:cstheme="minorEastAsia"/>
          <w:b/>
          <w:bCs/>
          <w:sz w:val="24"/>
          <w:szCs w:val="24"/>
        </w:rPr>
        <w:t>政府采购信用担保</w:t>
      </w:r>
      <w:bookmarkEnd w:id="53"/>
    </w:p>
    <w:p w14:paraId="5610F2CD">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21.1中小型企业服务商可以自由按照财政部门规定，采用报价担保、履约担保和融资担保（如适用）。</w:t>
      </w:r>
    </w:p>
    <w:p w14:paraId="439CFB7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21.2服务商递交的报价担保函和履约担保函应符合本竞争性磋商文件的规定。</w:t>
      </w:r>
    </w:p>
    <w:p w14:paraId="41E64242">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 服务商可以采取融资担保的形式为政府采购项目履约进行融资。</w:t>
      </w:r>
    </w:p>
    <w:p w14:paraId="191C8194">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 合格的政府采购专业信用担保公司名单见第二章服务商须知资料表。</w:t>
      </w:r>
    </w:p>
    <w:p w14:paraId="45533D10">
      <w:pPr>
        <w:pStyle w:val="3"/>
        <w:numPr>
          <w:ilvl w:val="0"/>
          <w:numId w:val="0"/>
        </w:numPr>
        <w:tabs>
          <w:tab w:val="left" w:pos="538"/>
          <w:tab w:val="center" w:pos="4682"/>
        </w:tabs>
        <w:spacing w:line="360" w:lineRule="auto"/>
        <w:ind w:left="180"/>
        <w:jc w:val="left"/>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bookmarkStart w:id="54" w:name="_Toc5775"/>
      <w:bookmarkStart w:id="55" w:name="_Toc12624"/>
    </w:p>
    <w:p w14:paraId="36B65B66">
      <w:pPr>
        <w:pStyle w:val="3"/>
        <w:numPr>
          <w:ilvl w:val="0"/>
          <w:numId w:val="0"/>
        </w:numPr>
        <w:tabs>
          <w:tab w:val="left" w:pos="538"/>
          <w:tab w:val="center" w:pos="4682"/>
        </w:tabs>
        <w:spacing w:line="360" w:lineRule="auto"/>
        <w:ind w:left="1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服务要求</w:t>
      </w:r>
      <w:bookmarkEnd w:id="54"/>
      <w:bookmarkEnd w:id="55"/>
    </w:p>
    <w:p w14:paraId="59993C62">
      <w:pPr>
        <w:widowControl/>
        <w:jc w:val="left"/>
        <w:rPr>
          <w:b/>
          <w:kern w:val="44"/>
          <w:sz w:val="44"/>
        </w:rPr>
      </w:pPr>
      <w:bookmarkStart w:id="56" w:name="_Toc528669946"/>
      <w:bookmarkStart w:id="57" w:name="_Toc4686264"/>
      <w:bookmarkStart w:id="58" w:name="_Toc28226"/>
      <w:bookmarkStart w:id="59" w:name="_Toc5069"/>
      <w:r>
        <w:br w:type="page"/>
      </w:r>
    </w:p>
    <w:p w14:paraId="43EA871C">
      <w:pPr>
        <w:pStyle w:val="3"/>
        <w:numPr>
          <w:ilvl w:val="0"/>
          <w:numId w:val="0"/>
        </w:numPr>
        <w:ind w:left="710"/>
        <w:rPr>
          <w:sz w:val="32"/>
          <w:szCs w:val="32"/>
        </w:rPr>
      </w:pPr>
      <w:r>
        <w:t>项目需求书</w:t>
      </w:r>
      <w:bookmarkEnd w:id="56"/>
      <w:bookmarkEnd w:id="57"/>
    </w:p>
    <w:p w14:paraId="5D9EF3AC">
      <w:pPr>
        <w:pStyle w:val="4"/>
      </w:pPr>
      <w:bookmarkStart w:id="60" w:name="_Toc4686265"/>
      <w:r>
        <w:rPr>
          <w:rFonts w:hint="eastAsia"/>
        </w:rPr>
        <w:t>一、</w:t>
      </w:r>
      <w:r>
        <w:t>项目</w:t>
      </w:r>
      <w:bookmarkEnd w:id="60"/>
      <w:r>
        <w:rPr>
          <w:rFonts w:hint="eastAsia"/>
        </w:rPr>
        <w:t>背景</w:t>
      </w:r>
    </w:p>
    <w:p w14:paraId="13F515D7">
      <w:pPr>
        <w:spacing w:line="360" w:lineRule="auto"/>
        <w:ind w:firstLine="420" w:firstLineChars="200"/>
      </w:pPr>
      <w:bookmarkStart w:id="61" w:name="_Toc4686268"/>
      <w:bookmarkStart w:id="62" w:name="_Toc529360634"/>
      <w:bookmarkStart w:id="63" w:name="_Toc4686278"/>
      <w:r>
        <w:rPr>
          <w:rFonts w:hint="eastAsia"/>
        </w:rPr>
        <w:t>北京市重点站区管理委员会（一）负责组织协调本市重点站区的社会治安、市场秩序、交通秩序、公共卫生、市政公用、应急管理、精神文明建设等工作,拟订相关建设、管理、服务的规划、标准并组织实施。（二）负责协调有关部门和单位做好本市重点站区的客运工作。</w:t>
      </w:r>
    </w:p>
    <w:p w14:paraId="3A63378C">
      <w:pPr>
        <w:spacing w:line="360" w:lineRule="auto"/>
      </w:pPr>
      <w:r>
        <w:rPr>
          <w:rFonts w:hint="eastAsia"/>
        </w:rPr>
        <w:t>（三）负责本市重点站区出站系统管理和市容环卫工作，依据城市规划完善重点站区的服务设施。（四）负责组织、协调、监督本市重点站区的安全生产工作,并承担相应的管理责任。负责机关及所属单位的安全工作，并承担相应的领导责任。（五）负责对有关部门和单位在本市重点站区的日常管理和服务工作进行监督检查。六）参与本市重点站区的规划建设。</w:t>
      </w:r>
    </w:p>
    <w:p w14:paraId="0025F798">
      <w:pPr>
        <w:spacing w:line="360" w:lineRule="auto"/>
      </w:pPr>
      <w:r>
        <w:rPr>
          <w:rFonts w:hint="eastAsia"/>
        </w:rPr>
        <w:t>（七）完成市委、市政府交办的其他任务。内设处（室）有：办公室、综合治理处、市政环节处、政策法规处、应急工作处、宣传处、财务处、人事处（退休干部处）、机关党委、工会、机关纪委。另外，还设有北京站地区管理办公室、北京西站地区管理办公室、北京南站地区管理办公室、北京北站地区管理办公室、北京清河站地区管理办公室。</w:t>
      </w:r>
    </w:p>
    <w:p w14:paraId="4D46AB04">
      <w:pPr>
        <w:spacing w:line="360" w:lineRule="auto"/>
        <w:ind w:firstLine="420" w:firstLineChars="200"/>
      </w:pPr>
      <w:r>
        <w:rPr>
          <w:rFonts w:hint="eastAsia"/>
        </w:rPr>
        <w:t>北京市重点站区管理委员会办公室主要负责机关日常运转工作，承担文电、会务、机要、档案等工作。承担政务信息、统计、信访、建议议案提案办理、保密、政府信息公开、接待联络等工作。负责综合性文稿的起草工作。统筹机关值班值守工作。承担重要事项的组织和督查工作。</w:t>
      </w:r>
    </w:p>
    <w:p w14:paraId="47ABA041">
      <w:pPr>
        <w:pStyle w:val="4"/>
      </w:pPr>
      <w:r>
        <w:t>二、项目</w:t>
      </w:r>
      <w:r>
        <w:rPr>
          <w:rFonts w:hint="eastAsia"/>
        </w:rPr>
        <w:t>建设</w:t>
      </w:r>
      <w:r>
        <w:t>内容</w:t>
      </w:r>
      <w:bookmarkEnd w:id="61"/>
    </w:p>
    <w:p w14:paraId="18628927">
      <w:pPr>
        <w:pStyle w:val="5"/>
        <w:numPr>
          <w:ilvl w:val="2"/>
          <w:numId w:val="0"/>
        </w:numPr>
        <w:tabs>
          <w:tab w:val="left" w:pos="1429"/>
        </w:tabs>
        <w:spacing w:line="240" w:lineRule="auto"/>
      </w:pPr>
      <w:r>
        <w:rPr>
          <w:rFonts w:hint="eastAsia"/>
        </w:rPr>
        <w:t>电子档案管理软件适应性改造</w:t>
      </w:r>
    </w:p>
    <w:p w14:paraId="60087C9E">
      <w:pPr>
        <w:spacing w:before="156" w:after="156"/>
        <w:ind w:firstLine="480"/>
      </w:pPr>
      <w:r>
        <w:rPr>
          <w:rFonts w:hint="eastAsia"/>
        </w:rPr>
        <w:t>为了更加安全的存储档案数据，保证档案数据的完整性，以及合理地利用档案，供应商需对电子档案管理软件进行适应性改造，适配国产化服务器，满足甲方提供的操作系统、中间件、数据库的部署要求。</w:t>
      </w:r>
    </w:p>
    <w:p w14:paraId="6C56E571">
      <w:pPr>
        <w:pStyle w:val="5"/>
        <w:numPr>
          <w:ilvl w:val="2"/>
          <w:numId w:val="0"/>
        </w:numPr>
        <w:tabs>
          <w:tab w:val="left" w:pos="1429"/>
        </w:tabs>
        <w:spacing w:line="240" w:lineRule="auto"/>
      </w:pPr>
      <w:r>
        <w:rPr>
          <w:rFonts w:hint="eastAsia"/>
        </w:rPr>
        <w:t>纸质档案数字化加工服务</w:t>
      </w:r>
    </w:p>
    <w:p w14:paraId="642DA89C">
      <w:pPr>
        <w:spacing w:before="156" w:after="156"/>
        <w:ind w:firstLine="480"/>
      </w:pPr>
      <w:r>
        <w:rPr>
          <w:rFonts w:hint="eastAsia"/>
        </w:rPr>
        <w:t>档案整理和档案数字化主要指对实体档案存储方式进行转换，经过系统整理后通过扫描仪、高拍仪等设备将实体档案转换成电子文档存放在档案系统中。</w:t>
      </w:r>
    </w:p>
    <w:p w14:paraId="2B9165F9">
      <w:pPr>
        <w:spacing w:before="156" w:after="156"/>
        <w:ind w:firstLine="480"/>
      </w:pPr>
      <w:r>
        <w:rPr>
          <w:rFonts w:hint="eastAsia"/>
        </w:rPr>
        <w:t>数字化加工的成果（电子数据（图片））需移植到已经建设的电子档案管理软件中，并逐一比对电子数据信息和档案系统中条目信息的一致性，实现电子档案的实时调阅查询，达到档案数据与档案系统数据的一致性，安全性。</w:t>
      </w:r>
    </w:p>
    <w:p w14:paraId="22CC986B">
      <w:pPr>
        <w:spacing w:before="156" w:after="156"/>
        <w:ind w:firstLine="480"/>
      </w:pPr>
      <w:r>
        <w:rPr>
          <w:rFonts w:hint="eastAsia"/>
        </w:rPr>
        <w:t>其中涉及机构的三个站区管委会档案数字化工作并进行电子存储； 2020年管委会增量档案的整理及数字化服务：协助对各部门（单位）、站区办形成的文书档案、音像档案、工程档案、合同档案、实物档案、图书资料、文件资料等归档材料，进行收集、整理、数字化、数据存储服务；其次是对部分存量档案进行整理归档、数字化加工服务。其中包括：工程档案、音像档案及少部分文书档案。补充完整各类全宗档案。本次数字化加工纸质档案预计</w:t>
      </w:r>
      <w:r>
        <w:t>140</w:t>
      </w:r>
      <w:r>
        <w:rPr>
          <w:rFonts w:hint="eastAsia"/>
        </w:rPr>
        <w:t>万页。</w:t>
      </w:r>
    </w:p>
    <w:p w14:paraId="7CE09F10">
      <w:pPr>
        <w:pStyle w:val="4"/>
      </w:pPr>
      <w:bookmarkStart w:id="64" w:name="_Toc4686274"/>
      <w:bookmarkStart w:id="65" w:name="_Toc529360630"/>
      <w:r>
        <w:t>三、</w:t>
      </w:r>
      <w:r>
        <w:rPr>
          <w:rFonts w:hint="eastAsia"/>
        </w:rPr>
        <w:t>项目</w:t>
      </w:r>
      <w:r>
        <w:t>建设要求</w:t>
      </w:r>
      <w:bookmarkEnd w:id="64"/>
      <w:bookmarkEnd w:id="65"/>
    </w:p>
    <w:p w14:paraId="4A9DA817">
      <w:pPr>
        <w:pStyle w:val="5"/>
      </w:pPr>
      <w:r>
        <w:rPr>
          <w:rFonts w:hint="eastAsia"/>
        </w:rPr>
        <w:t>1.电子档案管理软件适应性改造</w:t>
      </w:r>
    </w:p>
    <w:p w14:paraId="71351EEF">
      <w:pPr>
        <w:spacing w:before="156" w:after="156"/>
        <w:ind w:firstLine="480"/>
      </w:pPr>
      <w:r>
        <w:rPr>
          <w:rFonts w:hint="eastAsia"/>
        </w:rPr>
        <w:t>在保证电子档案管理系统功能完善的前提下，基于档案生命周期的档案管理系统应当包含：档案收集整理、交接管理、归档管理、档案利用、档案销毁五部分。电子档案管理系统适配国产化服务器，要求适配甲方提供的服务器型号以及软件型号要求，例如国产化的操作系统、数据库、中间件等。档案系统要满足部署要求，使系统可以在该环境上平稳、安全的长期运行。</w:t>
      </w:r>
    </w:p>
    <w:p w14:paraId="0A690466">
      <w:pPr>
        <w:pStyle w:val="5"/>
      </w:pPr>
      <w:r>
        <w:rPr>
          <w:rFonts w:hint="eastAsia"/>
        </w:rPr>
        <w:t>2. 纸质档案数字化加工服务</w:t>
      </w:r>
    </w:p>
    <w:p w14:paraId="26CCDA74">
      <w:pPr>
        <w:pStyle w:val="6"/>
        <w:numPr>
          <w:ilvl w:val="3"/>
          <w:numId w:val="0"/>
        </w:numPr>
        <w:snapToGrid/>
        <w:spacing w:before="280" w:after="290" w:line="377" w:lineRule="auto"/>
      </w:pPr>
      <w:r>
        <w:rPr>
          <w:rFonts w:hint="eastAsia"/>
        </w:rPr>
        <w:t xml:space="preserve"> 建设要求约束</w:t>
      </w:r>
    </w:p>
    <w:p w14:paraId="0BBA39AA">
      <w:pPr>
        <w:spacing w:before="156" w:after="156"/>
        <w:ind w:firstLine="480"/>
        <w:rPr>
          <w:rFonts w:ascii="宋体" w:cs="Arial"/>
          <w:szCs w:val="21"/>
        </w:rPr>
      </w:pPr>
      <w:r>
        <w:rPr>
          <w:rFonts w:hint="eastAsia" w:ascii="宋体" w:hAnsi="宋体" w:cs="Arial"/>
          <w:szCs w:val="21"/>
        </w:rPr>
        <w:t>北京市重点站区管理委员会对纸质档案数字化要求过程严谨、工作环节清晰，管理规范。依据国家相关标准和中心需求，工作环节应包括：档案整理、档案扫描、图像处理、图像存储、建立索引、档案影像质检、档案装订还原、数据导出/</w:t>
      </w:r>
      <w:r>
        <w:rPr>
          <w:rFonts w:ascii="宋体" w:hAnsi="宋体" w:cs="Arial"/>
          <w:szCs w:val="21"/>
        </w:rPr>
        <w:t>刻盘、档案归还、档案装盒、档案上架、档案数据挂接、档案数据比对、数据存储</w:t>
      </w:r>
      <w:r>
        <w:rPr>
          <w:rFonts w:hint="eastAsia" w:ascii="宋体" w:hAnsi="宋体" w:cs="Arial"/>
          <w:szCs w:val="21"/>
        </w:rPr>
        <w:t>。</w:t>
      </w:r>
    </w:p>
    <w:p w14:paraId="446D4A32">
      <w:pPr>
        <w:pStyle w:val="6"/>
        <w:spacing w:before="156" w:after="156"/>
        <w:ind w:left="0" w:firstLine="0"/>
      </w:pPr>
      <w:r>
        <w:rPr>
          <w:rFonts w:hint="eastAsia"/>
        </w:rPr>
        <w:t>（</w:t>
      </w:r>
      <w:r>
        <w:t>1</w:t>
      </w:r>
      <w:r>
        <w:rPr>
          <w:rFonts w:hint="eastAsia"/>
        </w:rPr>
        <w:t>）工期要求</w:t>
      </w:r>
    </w:p>
    <w:p w14:paraId="32AB073D">
      <w:pPr>
        <w:spacing w:before="156" w:after="156"/>
        <w:ind w:firstLine="480"/>
        <w:rPr>
          <w:rFonts w:ascii="宋体" w:cs="Arial"/>
          <w:szCs w:val="21"/>
        </w:rPr>
      </w:pPr>
      <w:r>
        <w:rPr>
          <w:rFonts w:hint="eastAsia" w:ascii="宋体" w:hAnsi="宋体" w:cs="Arial"/>
          <w:szCs w:val="21"/>
        </w:rPr>
        <w:t>所有数字化扫描加工工作必须在签订合同之日起6个月内完成。</w:t>
      </w:r>
    </w:p>
    <w:p w14:paraId="0916B1E1">
      <w:pPr>
        <w:pStyle w:val="6"/>
        <w:spacing w:before="156" w:after="156"/>
        <w:ind w:left="0" w:firstLine="0"/>
      </w:pPr>
      <w:r>
        <w:rPr>
          <w:rFonts w:hint="eastAsia"/>
        </w:rPr>
        <w:t>（</w:t>
      </w:r>
      <w:r>
        <w:t>2</w:t>
      </w:r>
      <w:r>
        <w:rPr>
          <w:rFonts w:hint="eastAsia"/>
        </w:rPr>
        <w:t>）生产工具要求</w:t>
      </w:r>
    </w:p>
    <w:p w14:paraId="54978DBF">
      <w:pPr>
        <w:spacing w:before="156" w:after="156"/>
        <w:ind w:firstLine="480"/>
        <w:rPr>
          <w:rFonts w:ascii="宋体" w:cs="Arial"/>
          <w:szCs w:val="21"/>
        </w:rPr>
      </w:pPr>
      <w:r>
        <w:rPr>
          <w:rFonts w:hint="eastAsia" w:ascii="宋体" w:hAnsi="宋体" w:cs="Arial"/>
          <w:szCs w:val="21"/>
        </w:rPr>
        <w:t>硬件要求：</w:t>
      </w:r>
    </w:p>
    <w:p w14:paraId="1629FD06">
      <w:pPr>
        <w:spacing w:before="156" w:after="156"/>
        <w:ind w:firstLine="480"/>
        <w:rPr>
          <w:rFonts w:ascii="宋体" w:cs="Arial"/>
          <w:szCs w:val="21"/>
        </w:rPr>
      </w:pPr>
      <w:r>
        <w:rPr>
          <w:rFonts w:hint="eastAsia" w:ascii="宋体" w:hAnsi="宋体" w:cs="Arial"/>
          <w:szCs w:val="21"/>
        </w:rPr>
        <w:t>本项目所需数字化扫描加工工具全部由供应商自行提供，以满足数字化处理要求，包括但不限于高速滚筒扫描仪、平板扫描仪、服务器、台式机、刻录机、移动硬盘、光盘存储介质等设备。供应商必须在投标文件中明确列出提供的设备清单，并在合同签订后</w:t>
      </w:r>
      <w:r>
        <w:rPr>
          <w:rFonts w:ascii="宋体" w:hAnsi="宋体" w:cs="Arial"/>
          <w:szCs w:val="21"/>
        </w:rPr>
        <w:t>2</w:t>
      </w:r>
      <w:r>
        <w:rPr>
          <w:rFonts w:hint="eastAsia" w:ascii="宋体" w:hAnsi="宋体" w:cs="Arial"/>
          <w:szCs w:val="21"/>
        </w:rPr>
        <w:t>周内全部部署到位。</w:t>
      </w:r>
    </w:p>
    <w:p w14:paraId="4D987DA2">
      <w:pPr>
        <w:spacing w:before="156" w:after="156"/>
        <w:ind w:firstLine="480"/>
        <w:rPr>
          <w:rFonts w:ascii="宋体" w:cs="Arial"/>
          <w:szCs w:val="21"/>
        </w:rPr>
      </w:pPr>
      <w:r>
        <w:rPr>
          <w:rFonts w:hint="eastAsia" w:ascii="宋体" w:hAnsi="宋体" w:cs="Arial"/>
          <w:szCs w:val="21"/>
        </w:rPr>
        <w:t>数字加工软件要求：</w:t>
      </w:r>
    </w:p>
    <w:p w14:paraId="4E104595">
      <w:pPr>
        <w:numPr>
          <w:ilvl w:val="0"/>
          <w:numId w:val="10"/>
        </w:numPr>
        <w:spacing w:before="120" w:beforeLines="50" w:after="120" w:afterLines="50"/>
        <w:ind w:firstLine="420" w:firstLineChars="200"/>
        <w:rPr>
          <w:rFonts w:ascii="宋体" w:cs="Arial"/>
          <w:szCs w:val="21"/>
        </w:rPr>
      </w:pPr>
      <w:r>
        <w:rPr>
          <w:rFonts w:hint="eastAsia" w:ascii="宋体" w:hAnsi="宋体" w:cs="Arial"/>
          <w:szCs w:val="21"/>
        </w:rPr>
        <w:t>应能够对该档案的基本信息进行自动核对；</w:t>
      </w:r>
    </w:p>
    <w:p w14:paraId="2B1DA859">
      <w:pPr>
        <w:numPr>
          <w:ilvl w:val="0"/>
          <w:numId w:val="10"/>
        </w:numPr>
        <w:spacing w:before="120" w:beforeLines="50" w:after="120" w:afterLines="50"/>
        <w:ind w:firstLine="420" w:firstLineChars="200"/>
        <w:rPr>
          <w:rFonts w:ascii="宋体" w:cs="Arial"/>
          <w:szCs w:val="21"/>
        </w:rPr>
      </w:pPr>
      <w:r>
        <w:rPr>
          <w:rFonts w:hint="eastAsia" w:ascii="宋体" w:hAnsi="宋体" w:cs="Arial"/>
          <w:szCs w:val="21"/>
        </w:rPr>
        <w:t>能够实现对电子图片的质量修改及加工（如纠偏，裁剪，除噪点等），并且能确保其排列顺序与实体档案的流水页码一一对应；</w:t>
      </w:r>
    </w:p>
    <w:p w14:paraId="28B385FC">
      <w:pPr>
        <w:numPr>
          <w:ilvl w:val="0"/>
          <w:numId w:val="10"/>
        </w:numPr>
        <w:spacing w:before="120" w:beforeLines="50" w:after="120" w:afterLines="50"/>
        <w:ind w:firstLine="420" w:firstLineChars="200"/>
        <w:rPr>
          <w:rFonts w:ascii="宋体" w:cs="Arial"/>
          <w:szCs w:val="21"/>
        </w:rPr>
      </w:pPr>
      <w:r>
        <w:rPr>
          <w:rFonts w:hint="eastAsia" w:ascii="宋体" w:hAnsi="宋体" w:cs="Arial"/>
          <w:szCs w:val="21"/>
        </w:rPr>
        <w:t>能够对案卷的电子图片进行保存并且备份，确保数据的安全性，完整性；</w:t>
      </w:r>
    </w:p>
    <w:p w14:paraId="57898FE4">
      <w:pPr>
        <w:numPr>
          <w:ilvl w:val="0"/>
          <w:numId w:val="10"/>
        </w:numPr>
        <w:spacing w:before="120" w:beforeLines="50" w:after="120" w:afterLines="50"/>
        <w:ind w:firstLine="420" w:firstLineChars="200"/>
        <w:rPr>
          <w:rFonts w:ascii="宋体" w:cs="Arial"/>
          <w:szCs w:val="21"/>
        </w:rPr>
      </w:pPr>
      <w:r>
        <w:rPr>
          <w:rFonts w:hint="eastAsia" w:ascii="宋体" w:hAnsi="宋体" w:cs="Arial"/>
          <w:szCs w:val="21"/>
        </w:rPr>
        <w:t>生产过程中，可根据档案资料的各项基本信息对已经扫描完成但尚未著录的档案资料进行查询；</w:t>
      </w:r>
    </w:p>
    <w:p w14:paraId="6CBAFFAD">
      <w:pPr>
        <w:numPr>
          <w:ilvl w:val="0"/>
          <w:numId w:val="10"/>
        </w:numPr>
        <w:spacing w:before="120" w:beforeLines="50" w:after="120" w:afterLines="50"/>
        <w:ind w:firstLine="420" w:firstLineChars="200"/>
        <w:rPr>
          <w:rFonts w:ascii="宋体" w:cs="Arial"/>
          <w:szCs w:val="21"/>
        </w:rPr>
      </w:pPr>
      <w:r>
        <w:rPr>
          <w:rFonts w:hint="eastAsia" w:ascii="宋体" w:hAnsi="宋体" w:cs="Arial"/>
          <w:szCs w:val="21"/>
        </w:rPr>
        <w:t>支持必要软件核对功能以保证生产过程中所有录入信息的正确无误；</w:t>
      </w:r>
    </w:p>
    <w:p w14:paraId="776DBABF">
      <w:pPr>
        <w:numPr>
          <w:ilvl w:val="0"/>
          <w:numId w:val="10"/>
        </w:numPr>
        <w:spacing w:before="120" w:beforeLines="50" w:after="120" w:afterLines="50"/>
        <w:ind w:firstLine="420" w:firstLineChars="200"/>
        <w:rPr>
          <w:rFonts w:ascii="宋体" w:cs="Arial"/>
          <w:szCs w:val="21"/>
        </w:rPr>
      </w:pPr>
      <w:r>
        <w:rPr>
          <w:rFonts w:hint="eastAsia" w:ascii="宋体" w:hAnsi="宋体" w:cs="Arial"/>
          <w:szCs w:val="21"/>
        </w:rPr>
        <w:t>生产软件能够根据录入信息内容的需要进行自定义，并且对录入信息进行新增、修改和删除操作。</w:t>
      </w:r>
    </w:p>
    <w:p w14:paraId="06D1E46E">
      <w:pPr>
        <w:pStyle w:val="6"/>
        <w:spacing w:before="156" w:after="156"/>
        <w:ind w:left="0" w:firstLine="0"/>
      </w:pPr>
      <w:r>
        <w:rPr>
          <w:rFonts w:hint="eastAsia"/>
        </w:rPr>
        <w:t>（</w:t>
      </w:r>
      <w:r>
        <w:t>3</w:t>
      </w:r>
      <w:r>
        <w:rPr>
          <w:rFonts w:hint="eastAsia"/>
        </w:rPr>
        <w:t>）场地要求</w:t>
      </w:r>
    </w:p>
    <w:p w14:paraId="0041F64B">
      <w:pPr>
        <w:spacing w:before="156" w:after="156"/>
        <w:ind w:firstLine="480"/>
        <w:rPr>
          <w:rFonts w:ascii="宋体" w:cs="Arial"/>
          <w:szCs w:val="21"/>
        </w:rPr>
      </w:pPr>
      <w:r>
        <w:rPr>
          <w:rFonts w:hint="eastAsia" w:ascii="宋体" w:hAnsi="宋体" w:cs="Arial"/>
          <w:szCs w:val="21"/>
        </w:rPr>
        <w:t>档案扫描和录入必须在指定工作场所内进行，未经采购方工作人员允许，任何档案文件不得带出场外；现场要求安装视频监控（由供应商负责安装）。</w:t>
      </w:r>
    </w:p>
    <w:p w14:paraId="1A8CBA69">
      <w:pPr>
        <w:pStyle w:val="6"/>
        <w:spacing w:before="156" w:after="156"/>
        <w:ind w:left="0" w:firstLine="0"/>
      </w:pPr>
      <w:r>
        <w:rPr>
          <w:rFonts w:hint="eastAsia"/>
        </w:rPr>
        <w:t>（</w:t>
      </w:r>
      <w:r>
        <w:t>4</w:t>
      </w:r>
      <w:r>
        <w:rPr>
          <w:rFonts w:hint="eastAsia"/>
        </w:rPr>
        <w:t>）安全要求</w:t>
      </w:r>
    </w:p>
    <w:p w14:paraId="73196623">
      <w:pPr>
        <w:spacing w:before="156" w:after="156"/>
        <w:ind w:firstLine="480"/>
        <w:rPr>
          <w:rFonts w:ascii="宋体" w:cs="Arial"/>
          <w:szCs w:val="21"/>
        </w:rPr>
      </w:pPr>
      <w:r>
        <w:rPr>
          <w:rFonts w:hint="eastAsia" w:ascii="宋体" w:hAnsi="宋体" w:cs="Arial"/>
          <w:szCs w:val="21"/>
        </w:rPr>
        <w:t>档案原件在扫描加工过程必须保证原件无破损、无遗失，装订还原准确率达到</w:t>
      </w:r>
      <w:r>
        <w:rPr>
          <w:rFonts w:ascii="宋体" w:hAnsi="宋体" w:cs="Arial"/>
          <w:szCs w:val="21"/>
        </w:rPr>
        <w:t>100</w:t>
      </w:r>
      <w:r>
        <w:rPr>
          <w:rFonts w:hint="eastAsia" w:ascii="宋体" w:hAnsi="宋体" w:cs="Arial"/>
          <w:szCs w:val="21"/>
        </w:rPr>
        <w:t>％。</w:t>
      </w:r>
    </w:p>
    <w:p w14:paraId="24DED3D7">
      <w:pPr>
        <w:spacing w:before="156" w:after="156"/>
        <w:ind w:firstLine="480"/>
      </w:pPr>
      <w:r>
        <w:rPr>
          <w:rFonts w:hint="eastAsia"/>
        </w:rPr>
        <w:t>纸质档案数字化的各个环节均应进行详细的登记，并及时整理、汇总，装订成册，在数字化工作完成的同时建立起完整、规范的记录</w:t>
      </w:r>
    </w:p>
    <w:p w14:paraId="071B1A62">
      <w:pPr>
        <w:pStyle w:val="6"/>
        <w:spacing w:before="156" w:after="156"/>
        <w:ind w:left="0" w:firstLine="0"/>
      </w:pPr>
      <w:r>
        <w:rPr>
          <w:rFonts w:hint="eastAsia"/>
        </w:rPr>
        <w:t>（</w:t>
      </w:r>
      <w:r>
        <w:t>5</w:t>
      </w:r>
      <w:r>
        <w:rPr>
          <w:rFonts w:hint="eastAsia"/>
        </w:rPr>
        <w:t>）保密要求</w:t>
      </w:r>
    </w:p>
    <w:p w14:paraId="38F82986">
      <w:pPr>
        <w:spacing w:before="156" w:after="156"/>
        <w:ind w:firstLine="480"/>
      </w:pPr>
      <w:r>
        <w:rPr>
          <w:rFonts w:hint="eastAsia"/>
        </w:rPr>
        <w:t>鉴于北京市重点站区管理委员会档案的保密特性，双方签订保密协议，供应商对北京市重点站区管理委员会的档案扫描加工过程中履行保密责任。</w:t>
      </w:r>
    </w:p>
    <w:p w14:paraId="1C14BDAD">
      <w:pPr>
        <w:pStyle w:val="6"/>
        <w:numPr>
          <w:ilvl w:val="3"/>
          <w:numId w:val="0"/>
        </w:numPr>
        <w:snapToGrid/>
        <w:spacing w:before="280" w:after="290" w:line="377" w:lineRule="auto"/>
      </w:pPr>
      <w:r>
        <w:t xml:space="preserve"> </w:t>
      </w:r>
      <w:r>
        <w:rPr>
          <w:rFonts w:hint="eastAsia"/>
        </w:rPr>
        <w:t>数字化加工需求</w:t>
      </w:r>
    </w:p>
    <w:p w14:paraId="4E0D0289">
      <w:pPr>
        <w:spacing w:before="156" w:after="156"/>
        <w:ind w:firstLine="480"/>
        <w:rPr>
          <w:szCs w:val="21"/>
        </w:rPr>
      </w:pPr>
      <w:r>
        <w:rPr>
          <w:rFonts w:hint="eastAsia"/>
          <w:szCs w:val="21"/>
        </w:rPr>
        <w:t>档案数字化主要指对实体档案存储方式进行转换，经过系统整理后通过扫描仪、高拍仪等设备将实体档案转换成电子文档存放在档案系统中。档案数字化需满足以下要求：</w:t>
      </w:r>
    </w:p>
    <w:p w14:paraId="0F52FA0E">
      <w:pPr>
        <w:numPr>
          <w:ilvl w:val="0"/>
          <w:numId w:val="11"/>
        </w:numPr>
        <w:spacing w:before="120" w:beforeLines="50" w:after="120" w:afterLines="50"/>
        <w:ind w:firstLine="420" w:firstLineChars="200"/>
      </w:pPr>
      <w:r>
        <w:rPr>
          <w:rFonts w:hint="eastAsia"/>
        </w:rPr>
        <w:t>档案整理</w:t>
      </w:r>
    </w:p>
    <w:p w14:paraId="34459FD9">
      <w:pPr>
        <w:numPr>
          <w:ilvl w:val="0"/>
          <w:numId w:val="11"/>
        </w:numPr>
        <w:spacing w:before="120" w:beforeLines="50" w:after="120" w:afterLines="50"/>
        <w:ind w:firstLine="420" w:firstLineChars="200"/>
      </w:pPr>
      <w:r>
        <w:t>档案扫描</w:t>
      </w:r>
    </w:p>
    <w:p w14:paraId="50D71DF4">
      <w:pPr>
        <w:numPr>
          <w:ilvl w:val="0"/>
          <w:numId w:val="11"/>
        </w:numPr>
        <w:spacing w:before="120" w:beforeLines="50" w:after="120" w:afterLines="50"/>
        <w:ind w:firstLine="420" w:firstLineChars="200"/>
      </w:pPr>
      <w:r>
        <w:t>图像处理</w:t>
      </w:r>
    </w:p>
    <w:p w14:paraId="0DA0428F">
      <w:pPr>
        <w:numPr>
          <w:ilvl w:val="0"/>
          <w:numId w:val="11"/>
        </w:numPr>
        <w:spacing w:before="120" w:beforeLines="50" w:after="120" w:afterLines="50"/>
        <w:ind w:firstLine="420" w:firstLineChars="200"/>
      </w:pPr>
      <w:r>
        <w:rPr>
          <w:rFonts w:hint="eastAsia"/>
        </w:rPr>
        <w:t>图像存储</w:t>
      </w:r>
    </w:p>
    <w:p w14:paraId="480B6105">
      <w:pPr>
        <w:numPr>
          <w:ilvl w:val="0"/>
          <w:numId w:val="11"/>
        </w:numPr>
        <w:spacing w:before="120" w:beforeLines="50" w:after="120" w:afterLines="50"/>
        <w:ind w:firstLine="420" w:firstLineChars="200"/>
      </w:pPr>
      <w:r>
        <w:t>建立索引</w:t>
      </w:r>
    </w:p>
    <w:p w14:paraId="0177F581">
      <w:pPr>
        <w:numPr>
          <w:ilvl w:val="0"/>
          <w:numId w:val="11"/>
        </w:numPr>
        <w:spacing w:before="120" w:beforeLines="50" w:after="120" w:afterLines="50"/>
        <w:ind w:firstLine="420" w:firstLineChars="200"/>
      </w:pPr>
      <w:r>
        <w:t>影像质检</w:t>
      </w:r>
    </w:p>
    <w:p w14:paraId="42ECBCBB">
      <w:pPr>
        <w:numPr>
          <w:ilvl w:val="0"/>
          <w:numId w:val="11"/>
        </w:numPr>
        <w:spacing w:before="120" w:beforeLines="50" w:after="120" w:afterLines="50"/>
        <w:ind w:firstLine="420" w:firstLineChars="200"/>
      </w:pPr>
      <w:r>
        <w:t>装订</w:t>
      </w:r>
      <w:r>
        <w:rPr>
          <w:rFonts w:hint="eastAsia"/>
        </w:rPr>
        <w:t>还原</w:t>
      </w:r>
    </w:p>
    <w:p w14:paraId="7501564F">
      <w:pPr>
        <w:numPr>
          <w:ilvl w:val="0"/>
          <w:numId w:val="11"/>
        </w:numPr>
        <w:spacing w:before="120" w:beforeLines="50" w:after="120" w:afterLines="50"/>
        <w:ind w:firstLine="420" w:firstLineChars="200"/>
      </w:pPr>
      <w:r>
        <w:t>数据导出</w:t>
      </w:r>
      <w:r>
        <w:rPr>
          <w:rFonts w:hint="eastAsia"/>
        </w:rPr>
        <w:t>/</w:t>
      </w:r>
      <w:r>
        <w:t>刻盘</w:t>
      </w:r>
    </w:p>
    <w:p w14:paraId="52F253D9">
      <w:pPr>
        <w:numPr>
          <w:ilvl w:val="0"/>
          <w:numId w:val="11"/>
        </w:numPr>
        <w:spacing w:before="120" w:beforeLines="50" w:after="120" w:afterLines="50"/>
        <w:ind w:firstLine="420" w:firstLineChars="200"/>
      </w:pPr>
      <w:r>
        <w:t>档案归还</w:t>
      </w:r>
    </w:p>
    <w:p w14:paraId="68BEE3CA">
      <w:pPr>
        <w:numPr>
          <w:ilvl w:val="0"/>
          <w:numId w:val="11"/>
        </w:numPr>
        <w:spacing w:before="120" w:beforeLines="50" w:after="120" w:afterLines="50"/>
        <w:ind w:firstLine="420" w:firstLineChars="200"/>
      </w:pPr>
      <w:r>
        <w:t>档案装盒</w:t>
      </w:r>
    </w:p>
    <w:p w14:paraId="7912B9CE">
      <w:pPr>
        <w:numPr>
          <w:ilvl w:val="0"/>
          <w:numId w:val="11"/>
        </w:numPr>
        <w:spacing w:before="120" w:beforeLines="50" w:after="120" w:afterLines="50"/>
        <w:ind w:firstLine="420" w:firstLineChars="200"/>
      </w:pPr>
      <w:r>
        <w:t>档案上架</w:t>
      </w:r>
    </w:p>
    <w:p w14:paraId="7651755F">
      <w:pPr>
        <w:numPr>
          <w:ilvl w:val="0"/>
          <w:numId w:val="11"/>
        </w:numPr>
        <w:spacing w:before="120" w:beforeLines="50" w:after="120" w:afterLines="50"/>
        <w:ind w:firstLine="420" w:firstLineChars="200"/>
      </w:pPr>
      <w:r>
        <w:t>数据挂接</w:t>
      </w:r>
    </w:p>
    <w:p w14:paraId="60F16854">
      <w:pPr>
        <w:numPr>
          <w:ilvl w:val="0"/>
          <w:numId w:val="11"/>
        </w:numPr>
        <w:spacing w:before="120" w:beforeLines="50" w:after="120" w:afterLines="50"/>
        <w:ind w:firstLine="420" w:firstLineChars="200"/>
      </w:pPr>
      <w:r>
        <w:rPr>
          <w:rFonts w:hint="eastAsia"/>
        </w:rPr>
        <w:t>数据比对</w:t>
      </w:r>
    </w:p>
    <w:p w14:paraId="3DEC9185">
      <w:pPr>
        <w:numPr>
          <w:ilvl w:val="0"/>
          <w:numId w:val="11"/>
        </w:numPr>
        <w:spacing w:before="120" w:beforeLines="50" w:after="120" w:afterLines="50"/>
        <w:ind w:firstLine="420" w:firstLineChars="200"/>
      </w:pPr>
      <w:r>
        <w:t>数据存储</w:t>
      </w:r>
    </w:p>
    <w:p w14:paraId="70AF3C21">
      <w:pPr>
        <w:pStyle w:val="19"/>
        <w:spacing w:after="0"/>
        <w:ind w:left="315" w:firstLine="420" w:firstLineChars="200"/>
        <w:rPr>
          <w:szCs w:val="21"/>
        </w:rPr>
      </w:pPr>
    </w:p>
    <w:p w14:paraId="4D8475AA">
      <w:pPr>
        <w:pStyle w:val="4"/>
      </w:pPr>
      <w:bookmarkStart w:id="66" w:name="_Hlk8824485"/>
      <w:r>
        <w:t>四、</w:t>
      </w:r>
      <w:r>
        <w:rPr>
          <w:rFonts w:hint="eastAsia"/>
        </w:rPr>
        <w:t>项目</w:t>
      </w:r>
      <w:r>
        <w:t>组织实施与进度计划要求</w:t>
      </w:r>
      <w:bookmarkEnd w:id="62"/>
      <w:bookmarkEnd w:id="63"/>
    </w:p>
    <w:p w14:paraId="3C12189C">
      <w:pPr>
        <w:pStyle w:val="5"/>
      </w:pPr>
      <w:bookmarkStart w:id="67" w:name="_Toc4686279"/>
      <w:bookmarkStart w:id="68" w:name="_Toc529360635"/>
      <w:r>
        <w:t>1.项目实施</w:t>
      </w:r>
      <w:bookmarkEnd w:id="67"/>
      <w:bookmarkEnd w:id="68"/>
    </w:p>
    <w:p w14:paraId="39295C54">
      <w:pPr>
        <w:autoSpaceDN w:val="0"/>
        <w:spacing w:line="360" w:lineRule="auto"/>
        <w:ind w:firstLine="480" w:firstLineChars="200"/>
        <w:rPr>
          <w:rFonts w:eastAsia="仿宋"/>
          <w:sz w:val="24"/>
        </w:rPr>
      </w:pPr>
      <w:r>
        <w:rPr>
          <w:rFonts w:eastAsia="仿宋"/>
          <w:sz w:val="24"/>
        </w:rPr>
        <w:t>整个项目的实施必须完成下述过程：</w:t>
      </w:r>
      <w:r>
        <w:rPr>
          <w:rFonts w:hint="eastAsia" w:eastAsia="仿宋"/>
          <w:sz w:val="24"/>
        </w:rPr>
        <w:t>档案数字化加工工作、电子档案管理软件的部署、</w:t>
      </w:r>
      <w:r>
        <w:rPr>
          <w:rFonts w:eastAsia="仿宋"/>
          <w:sz w:val="24"/>
        </w:rPr>
        <w:t>测试，</w:t>
      </w:r>
      <w:r>
        <w:rPr>
          <w:rFonts w:hint="eastAsia" w:eastAsia="仿宋"/>
          <w:sz w:val="24"/>
        </w:rPr>
        <w:t>项目的交付</w:t>
      </w:r>
      <w:r>
        <w:rPr>
          <w:rFonts w:eastAsia="仿宋"/>
          <w:sz w:val="24"/>
        </w:rPr>
        <w:t>、</w:t>
      </w:r>
      <w:r>
        <w:rPr>
          <w:rFonts w:hint="eastAsia" w:eastAsia="仿宋"/>
          <w:sz w:val="24"/>
        </w:rPr>
        <w:t>验收</w:t>
      </w:r>
      <w:r>
        <w:rPr>
          <w:rFonts w:eastAsia="仿宋"/>
          <w:sz w:val="24"/>
        </w:rPr>
        <w:t>及合同期内的维护。</w:t>
      </w:r>
    </w:p>
    <w:p w14:paraId="777857F6">
      <w:pPr>
        <w:autoSpaceDN w:val="0"/>
        <w:spacing w:line="360" w:lineRule="auto"/>
        <w:ind w:firstLine="480" w:firstLineChars="200"/>
        <w:rPr>
          <w:rFonts w:eastAsia="仿宋"/>
          <w:sz w:val="24"/>
        </w:rPr>
      </w:pPr>
      <w:r>
        <w:rPr>
          <w:rFonts w:eastAsia="仿宋"/>
          <w:sz w:val="24"/>
        </w:rPr>
        <w:t>在项目实施中供应商必须做到：</w:t>
      </w:r>
    </w:p>
    <w:p w14:paraId="52AFA0E8">
      <w:pPr>
        <w:numPr>
          <w:ilvl w:val="0"/>
          <w:numId w:val="12"/>
        </w:numPr>
        <w:autoSpaceDN w:val="0"/>
        <w:spacing w:line="360" w:lineRule="auto"/>
        <w:ind w:hanging="1374"/>
        <w:rPr>
          <w:rFonts w:eastAsia="仿宋"/>
          <w:sz w:val="24"/>
          <w:szCs w:val="22"/>
        </w:rPr>
      </w:pPr>
      <w:r>
        <w:rPr>
          <w:rFonts w:eastAsia="仿宋"/>
          <w:sz w:val="24"/>
          <w:szCs w:val="22"/>
        </w:rPr>
        <w:t>提供完整的项目实施方案和项目进度计划</w:t>
      </w:r>
    </w:p>
    <w:p w14:paraId="474C8D30">
      <w:pPr>
        <w:numPr>
          <w:ilvl w:val="0"/>
          <w:numId w:val="12"/>
        </w:numPr>
        <w:autoSpaceDN w:val="0"/>
        <w:spacing w:line="360" w:lineRule="auto"/>
        <w:ind w:hanging="1374"/>
        <w:rPr>
          <w:rFonts w:eastAsia="仿宋"/>
          <w:sz w:val="24"/>
          <w:szCs w:val="22"/>
        </w:rPr>
      </w:pPr>
      <w:r>
        <w:rPr>
          <w:rFonts w:eastAsia="仿宋"/>
          <w:sz w:val="24"/>
          <w:szCs w:val="22"/>
        </w:rPr>
        <w:t>实施过程从严要求软件或组件的质量</w:t>
      </w:r>
    </w:p>
    <w:p w14:paraId="2AB610AB">
      <w:pPr>
        <w:numPr>
          <w:ilvl w:val="0"/>
          <w:numId w:val="12"/>
        </w:numPr>
        <w:autoSpaceDN w:val="0"/>
        <w:spacing w:line="360" w:lineRule="auto"/>
        <w:ind w:hanging="1374"/>
        <w:rPr>
          <w:rFonts w:eastAsia="仿宋"/>
          <w:sz w:val="24"/>
          <w:szCs w:val="22"/>
        </w:rPr>
      </w:pPr>
      <w:r>
        <w:rPr>
          <w:rFonts w:eastAsia="仿宋"/>
          <w:sz w:val="24"/>
          <w:szCs w:val="22"/>
        </w:rPr>
        <w:t>提供详细、全面的人员培训计划和实施方案</w:t>
      </w:r>
    </w:p>
    <w:p w14:paraId="15884567">
      <w:pPr>
        <w:numPr>
          <w:ilvl w:val="0"/>
          <w:numId w:val="12"/>
        </w:numPr>
        <w:autoSpaceDN w:val="0"/>
        <w:spacing w:line="360" w:lineRule="auto"/>
        <w:ind w:hanging="1374"/>
        <w:rPr>
          <w:rFonts w:eastAsia="仿宋"/>
          <w:sz w:val="24"/>
          <w:szCs w:val="22"/>
        </w:rPr>
      </w:pPr>
      <w:r>
        <w:rPr>
          <w:rFonts w:eastAsia="仿宋"/>
          <w:sz w:val="24"/>
          <w:szCs w:val="22"/>
        </w:rPr>
        <w:t>项目实施完成后提供可靠的后期维护工作</w:t>
      </w:r>
    </w:p>
    <w:p w14:paraId="3F9247E1">
      <w:pPr>
        <w:numPr>
          <w:ilvl w:val="0"/>
          <w:numId w:val="12"/>
        </w:numPr>
        <w:autoSpaceDN w:val="0"/>
        <w:spacing w:line="360" w:lineRule="auto"/>
        <w:ind w:hanging="1374"/>
        <w:rPr>
          <w:rFonts w:eastAsia="仿宋"/>
          <w:sz w:val="24"/>
          <w:szCs w:val="22"/>
        </w:rPr>
      </w:pPr>
      <w:r>
        <w:rPr>
          <w:rFonts w:eastAsia="仿宋"/>
          <w:sz w:val="24"/>
          <w:szCs w:val="22"/>
        </w:rPr>
        <w:t>严格按照双方确定的计划进度保质保量完成工作</w:t>
      </w:r>
    </w:p>
    <w:p w14:paraId="0CA6854E">
      <w:pPr>
        <w:pStyle w:val="5"/>
      </w:pPr>
      <w:bookmarkStart w:id="69" w:name="_Toc4686280"/>
      <w:bookmarkStart w:id="70" w:name="_Toc529360636"/>
      <w:r>
        <w:t>2.提交文档</w:t>
      </w:r>
      <w:bookmarkEnd w:id="69"/>
      <w:bookmarkEnd w:id="70"/>
    </w:p>
    <w:p w14:paraId="3A24E49A">
      <w:pPr>
        <w:autoSpaceDN w:val="0"/>
        <w:spacing w:line="360" w:lineRule="auto"/>
        <w:ind w:firstLine="480" w:firstLineChars="200"/>
        <w:rPr>
          <w:rFonts w:eastAsia="仿宋"/>
          <w:sz w:val="24"/>
        </w:rPr>
      </w:pPr>
      <w:r>
        <w:rPr>
          <w:rFonts w:eastAsia="仿宋"/>
          <w:sz w:val="24"/>
        </w:rPr>
        <w:t>供应商须按照有关国家标准规范分阶段提交相应文档。包括但不限于如下交付内容：</w:t>
      </w:r>
    </w:p>
    <w:p w14:paraId="4CD91CFA">
      <w:pPr>
        <w:numPr>
          <w:ilvl w:val="0"/>
          <w:numId w:val="12"/>
        </w:numPr>
        <w:autoSpaceDN w:val="0"/>
        <w:spacing w:line="360" w:lineRule="auto"/>
        <w:ind w:left="567" w:hanging="141"/>
        <w:rPr>
          <w:rFonts w:eastAsia="仿宋"/>
          <w:color w:val="000000"/>
          <w:sz w:val="24"/>
          <w:szCs w:val="22"/>
        </w:rPr>
      </w:pPr>
      <w:bookmarkStart w:id="71" w:name="_Hlk8824063"/>
      <w:r>
        <w:rPr>
          <w:rFonts w:hint="eastAsia" w:eastAsia="仿宋"/>
          <w:color w:val="000000"/>
          <w:sz w:val="24"/>
          <w:szCs w:val="22"/>
        </w:rPr>
        <w:t>《用户操作手册》、《项目计划书》、《需求分析说明书》、《用户培训计划》</w:t>
      </w:r>
      <w:r>
        <w:rPr>
          <w:rFonts w:eastAsia="仿宋"/>
          <w:color w:val="000000"/>
          <w:sz w:val="24"/>
          <w:szCs w:val="22"/>
        </w:rPr>
        <w:t>。</w:t>
      </w:r>
    </w:p>
    <w:bookmarkEnd w:id="71"/>
    <w:p w14:paraId="231C8B24">
      <w:pPr>
        <w:pStyle w:val="5"/>
      </w:pPr>
      <w:bookmarkStart w:id="72" w:name="_Toc4686281"/>
      <w:bookmarkStart w:id="73" w:name="_Toc529360637"/>
      <w:r>
        <w:t>3.工程组织管理要求</w:t>
      </w:r>
      <w:bookmarkEnd w:id="72"/>
      <w:bookmarkEnd w:id="73"/>
    </w:p>
    <w:p w14:paraId="19DA5FF3">
      <w:pPr>
        <w:autoSpaceDN w:val="0"/>
        <w:spacing w:line="360" w:lineRule="auto"/>
        <w:ind w:firstLine="480" w:firstLineChars="200"/>
        <w:rPr>
          <w:rFonts w:eastAsia="仿宋"/>
          <w:sz w:val="24"/>
        </w:rPr>
      </w:pPr>
      <w:r>
        <w:rPr>
          <w:rFonts w:eastAsia="仿宋"/>
          <w:sz w:val="24"/>
        </w:rPr>
        <w:t>本项目时间紧，任务重，供应商必须以类似案例成果和相关专业团队为基础，确保按期保质保量的完成。</w:t>
      </w:r>
    </w:p>
    <w:p w14:paraId="11ED06EE">
      <w:pPr>
        <w:autoSpaceDN w:val="0"/>
        <w:spacing w:line="360" w:lineRule="auto"/>
        <w:ind w:firstLine="480" w:firstLineChars="200"/>
        <w:rPr>
          <w:rFonts w:eastAsia="仿宋"/>
          <w:sz w:val="24"/>
        </w:rPr>
      </w:pPr>
      <w:r>
        <w:rPr>
          <w:rFonts w:eastAsia="仿宋"/>
          <w:sz w:val="24"/>
        </w:rPr>
        <w:t>供应商应及时向用户提供工程管理人员和技术人员配置情况，供应商需指派固定的项目小组负责本项目工作，提供项目小组关键技术人员名单，项目小组人员一经确定，在项目实施过程如需更换，应征得</w:t>
      </w:r>
      <w:r>
        <w:rPr>
          <w:rFonts w:hint="eastAsia" w:eastAsia="仿宋"/>
          <w:sz w:val="24"/>
        </w:rPr>
        <w:t>采购</w:t>
      </w:r>
      <w:r>
        <w:rPr>
          <w:rFonts w:eastAsia="仿宋"/>
          <w:sz w:val="24"/>
        </w:rPr>
        <w:t>人的同意。</w:t>
      </w:r>
    </w:p>
    <w:p w14:paraId="1D1A0FA2">
      <w:pPr>
        <w:autoSpaceDN w:val="0"/>
        <w:spacing w:line="360" w:lineRule="auto"/>
        <w:ind w:firstLine="480" w:firstLineChars="200"/>
        <w:rPr>
          <w:rFonts w:eastAsia="仿宋"/>
          <w:sz w:val="24"/>
        </w:rPr>
      </w:pPr>
      <w:r>
        <w:rPr>
          <w:rFonts w:eastAsia="仿宋"/>
          <w:sz w:val="24"/>
        </w:rPr>
        <w:t>供应商必须组建至少6人以上的实施队伍，参与此项目的技术人员须具有类似工作经验，能够与政府用户及合作伙伴进行良好的沟通，具备相关产品安装、调试的能力</w:t>
      </w:r>
      <w:r>
        <w:rPr>
          <w:rFonts w:hint="eastAsia" w:eastAsia="仿宋"/>
          <w:sz w:val="24"/>
        </w:rPr>
        <w:t>及档案数字化服务能力</w:t>
      </w:r>
      <w:r>
        <w:rPr>
          <w:rFonts w:eastAsia="仿宋"/>
          <w:sz w:val="24"/>
        </w:rPr>
        <w:t>和资质证书。</w:t>
      </w:r>
    </w:p>
    <w:bookmarkEnd w:id="66"/>
    <w:p w14:paraId="2BCC7872"/>
    <w:p w14:paraId="23C167E7">
      <w:pPr>
        <w:pStyle w:val="4"/>
      </w:pPr>
      <w:bookmarkStart w:id="74" w:name="_Toc529360640"/>
      <w:bookmarkStart w:id="75" w:name="_Toc4686284"/>
      <w:bookmarkStart w:id="76" w:name="_Hlk8892271"/>
      <w:r>
        <w:t>五、工程进度计划安排</w:t>
      </w:r>
      <w:bookmarkEnd w:id="74"/>
      <w:bookmarkEnd w:id="75"/>
    </w:p>
    <w:p w14:paraId="56F9AFDD">
      <w:pPr>
        <w:autoSpaceDN w:val="0"/>
        <w:spacing w:line="360" w:lineRule="auto"/>
        <w:ind w:firstLine="480" w:firstLineChars="200"/>
        <w:rPr>
          <w:rFonts w:eastAsia="仿宋"/>
          <w:sz w:val="24"/>
        </w:rPr>
      </w:pPr>
      <w:r>
        <w:rPr>
          <w:rFonts w:eastAsia="仿宋"/>
          <w:sz w:val="24"/>
        </w:rPr>
        <w:t>项目完成时间：项目签订合同一年内完成</w:t>
      </w:r>
      <w:r>
        <w:rPr>
          <w:rFonts w:hint="eastAsia" w:eastAsia="仿宋"/>
          <w:sz w:val="24"/>
        </w:rPr>
        <w:t>电子档案管理软件部署及历史档案数字化加工服务</w:t>
      </w:r>
      <w:r>
        <w:rPr>
          <w:rFonts w:eastAsia="仿宋"/>
          <w:sz w:val="24"/>
        </w:rPr>
        <w:t>，</w:t>
      </w:r>
      <w:r>
        <w:rPr>
          <w:rFonts w:hint="eastAsia" w:eastAsia="仿宋"/>
          <w:sz w:val="24"/>
        </w:rPr>
        <w:t>软件系统</w:t>
      </w:r>
      <w:r>
        <w:rPr>
          <w:rFonts w:eastAsia="仿宋"/>
          <w:sz w:val="24"/>
        </w:rPr>
        <w:t>上线试运行1个月后进行终验。</w:t>
      </w:r>
    </w:p>
    <w:p w14:paraId="72ABF996">
      <w:pPr>
        <w:autoSpaceDN w:val="0"/>
        <w:spacing w:line="360" w:lineRule="auto"/>
        <w:ind w:firstLine="480" w:firstLineChars="200"/>
        <w:rPr>
          <w:rFonts w:eastAsia="仿宋"/>
          <w:sz w:val="24"/>
        </w:rPr>
      </w:pPr>
      <w:r>
        <w:rPr>
          <w:rFonts w:eastAsia="仿宋"/>
          <w:sz w:val="24"/>
        </w:rPr>
        <w:t>供应商须对上述建设进度计划工期要求做实质性响应，供应商应满足本招标文件进度要求，填写如下的进度表，或采用以月为单位的甘特图。</w:t>
      </w:r>
    </w:p>
    <w:p w14:paraId="6DC576C7">
      <w:pPr>
        <w:autoSpaceDN w:val="0"/>
        <w:spacing w:line="360" w:lineRule="auto"/>
        <w:ind w:firstLine="480" w:firstLineChars="200"/>
        <w:rPr>
          <w:rFonts w:eastAsia="仿宋"/>
          <w:sz w:val="24"/>
          <w:szCs w:val="21"/>
        </w:rPr>
      </w:pPr>
      <w:r>
        <w:rPr>
          <w:rFonts w:eastAsia="仿宋"/>
          <w:sz w:val="24"/>
          <w:szCs w:val="21"/>
        </w:rPr>
        <w:t>项目时间进度表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6"/>
        <w:gridCol w:w="2482"/>
        <w:gridCol w:w="2059"/>
        <w:gridCol w:w="1937"/>
      </w:tblGrid>
      <w:tr w14:paraId="1E107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126" w:type="dxa"/>
            <w:tcBorders>
              <w:top w:val="single" w:color="auto" w:sz="4" w:space="0"/>
              <w:left w:val="single" w:color="auto" w:sz="4" w:space="0"/>
              <w:bottom w:val="single" w:color="auto" w:sz="4" w:space="0"/>
              <w:right w:val="single" w:color="auto" w:sz="4" w:space="0"/>
            </w:tcBorders>
            <w:vAlign w:val="center"/>
          </w:tcPr>
          <w:p w14:paraId="643F60E6">
            <w:pPr>
              <w:autoSpaceDN w:val="0"/>
              <w:spacing w:line="360" w:lineRule="auto"/>
              <w:ind w:firstLine="480" w:firstLineChars="200"/>
              <w:rPr>
                <w:rFonts w:eastAsia="仿宋"/>
                <w:sz w:val="24"/>
              </w:rPr>
            </w:pPr>
            <w:r>
              <w:rPr>
                <w:rFonts w:eastAsia="仿宋"/>
                <w:sz w:val="24"/>
              </w:rPr>
              <w:t>项目编号</w:t>
            </w:r>
          </w:p>
        </w:tc>
        <w:tc>
          <w:tcPr>
            <w:tcW w:w="2482" w:type="dxa"/>
            <w:tcBorders>
              <w:top w:val="single" w:color="auto" w:sz="4" w:space="0"/>
              <w:left w:val="single" w:color="auto" w:sz="4" w:space="0"/>
              <w:bottom w:val="single" w:color="auto" w:sz="4" w:space="0"/>
              <w:right w:val="single" w:color="auto" w:sz="4" w:space="0"/>
            </w:tcBorders>
            <w:vAlign w:val="center"/>
          </w:tcPr>
          <w:p w14:paraId="15FA38F9">
            <w:pPr>
              <w:autoSpaceDN w:val="0"/>
              <w:spacing w:line="360" w:lineRule="auto"/>
              <w:ind w:firstLine="480" w:firstLineChars="200"/>
              <w:rPr>
                <w:rFonts w:eastAsia="仿宋"/>
                <w:sz w:val="24"/>
              </w:rPr>
            </w:pPr>
            <w:r>
              <w:rPr>
                <w:rFonts w:eastAsia="仿宋"/>
                <w:sz w:val="24"/>
              </w:rPr>
              <w:t>项目内容</w:t>
            </w:r>
          </w:p>
        </w:tc>
        <w:tc>
          <w:tcPr>
            <w:tcW w:w="2059" w:type="dxa"/>
            <w:tcBorders>
              <w:top w:val="single" w:color="auto" w:sz="4" w:space="0"/>
              <w:left w:val="single" w:color="auto" w:sz="4" w:space="0"/>
              <w:bottom w:val="single" w:color="auto" w:sz="4" w:space="0"/>
              <w:right w:val="single" w:color="auto" w:sz="4" w:space="0"/>
            </w:tcBorders>
            <w:vAlign w:val="center"/>
          </w:tcPr>
          <w:p w14:paraId="2CB81DA9">
            <w:pPr>
              <w:autoSpaceDN w:val="0"/>
              <w:spacing w:line="360" w:lineRule="auto"/>
              <w:ind w:firstLine="480" w:firstLineChars="200"/>
              <w:rPr>
                <w:rFonts w:eastAsia="仿宋"/>
                <w:sz w:val="24"/>
              </w:rPr>
            </w:pPr>
            <w:r>
              <w:rPr>
                <w:rFonts w:eastAsia="仿宋"/>
                <w:sz w:val="24"/>
              </w:rPr>
              <w:t>开始时间</w:t>
            </w:r>
          </w:p>
        </w:tc>
        <w:tc>
          <w:tcPr>
            <w:tcW w:w="1937" w:type="dxa"/>
            <w:tcBorders>
              <w:top w:val="single" w:color="auto" w:sz="4" w:space="0"/>
              <w:left w:val="single" w:color="auto" w:sz="4" w:space="0"/>
              <w:bottom w:val="single" w:color="auto" w:sz="4" w:space="0"/>
              <w:right w:val="single" w:color="auto" w:sz="4" w:space="0"/>
            </w:tcBorders>
            <w:vAlign w:val="center"/>
          </w:tcPr>
          <w:p w14:paraId="5C689EBF">
            <w:pPr>
              <w:autoSpaceDN w:val="0"/>
              <w:spacing w:line="360" w:lineRule="auto"/>
              <w:ind w:firstLine="480" w:firstLineChars="200"/>
              <w:rPr>
                <w:rFonts w:eastAsia="仿宋"/>
                <w:sz w:val="24"/>
              </w:rPr>
            </w:pPr>
            <w:r>
              <w:rPr>
                <w:rFonts w:eastAsia="仿宋"/>
                <w:sz w:val="24"/>
              </w:rPr>
              <w:t>完成时间</w:t>
            </w:r>
          </w:p>
        </w:tc>
      </w:tr>
      <w:tr w14:paraId="07AA7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1FFE68DA">
            <w:pPr>
              <w:autoSpaceDN w:val="0"/>
              <w:spacing w:line="360" w:lineRule="auto"/>
              <w:ind w:firstLine="480" w:firstLineChars="200"/>
              <w:rPr>
                <w:rFonts w:eastAsia="仿宋"/>
                <w:sz w:val="24"/>
              </w:rPr>
            </w:pPr>
          </w:p>
        </w:tc>
        <w:tc>
          <w:tcPr>
            <w:tcW w:w="2482" w:type="dxa"/>
            <w:tcBorders>
              <w:top w:val="single" w:color="auto" w:sz="4" w:space="0"/>
              <w:left w:val="single" w:color="auto" w:sz="4" w:space="0"/>
              <w:bottom w:val="single" w:color="auto" w:sz="4" w:space="0"/>
              <w:right w:val="single" w:color="auto" w:sz="4" w:space="0"/>
            </w:tcBorders>
            <w:vAlign w:val="center"/>
          </w:tcPr>
          <w:p w14:paraId="4F35097F">
            <w:pPr>
              <w:autoSpaceDN w:val="0"/>
              <w:spacing w:line="360" w:lineRule="auto"/>
              <w:ind w:firstLine="480" w:firstLineChars="200"/>
              <w:rPr>
                <w:rFonts w:eastAsia="仿宋"/>
                <w:sz w:val="24"/>
              </w:rPr>
            </w:pPr>
          </w:p>
        </w:tc>
        <w:tc>
          <w:tcPr>
            <w:tcW w:w="2059" w:type="dxa"/>
            <w:tcBorders>
              <w:top w:val="single" w:color="auto" w:sz="4" w:space="0"/>
              <w:left w:val="single" w:color="auto" w:sz="4" w:space="0"/>
              <w:bottom w:val="single" w:color="auto" w:sz="4" w:space="0"/>
              <w:right w:val="single" w:color="auto" w:sz="4" w:space="0"/>
            </w:tcBorders>
            <w:vAlign w:val="center"/>
          </w:tcPr>
          <w:p w14:paraId="5401E2EE">
            <w:pPr>
              <w:autoSpaceDN w:val="0"/>
              <w:spacing w:line="360" w:lineRule="auto"/>
              <w:ind w:firstLine="480" w:firstLineChars="200"/>
              <w:rPr>
                <w:rFonts w:eastAsia="仿宋"/>
                <w:sz w:val="24"/>
              </w:rPr>
            </w:pPr>
          </w:p>
        </w:tc>
        <w:tc>
          <w:tcPr>
            <w:tcW w:w="1937" w:type="dxa"/>
            <w:tcBorders>
              <w:top w:val="single" w:color="auto" w:sz="4" w:space="0"/>
              <w:left w:val="single" w:color="auto" w:sz="4" w:space="0"/>
              <w:bottom w:val="single" w:color="auto" w:sz="4" w:space="0"/>
              <w:right w:val="single" w:color="auto" w:sz="4" w:space="0"/>
            </w:tcBorders>
            <w:vAlign w:val="center"/>
          </w:tcPr>
          <w:p w14:paraId="6B0735DD">
            <w:pPr>
              <w:autoSpaceDN w:val="0"/>
              <w:spacing w:line="360" w:lineRule="auto"/>
              <w:ind w:firstLine="480" w:firstLineChars="200"/>
              <w:rPr>
                <w:rFonts w:eastAsia="仿宋"/>
                <w:sz w:val="24"/>
              </w:rPr>
            </w:pPr>
          </w:p>
        </w:tc>
      </w:tr>
      <w:tr w14:paraId="39999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6" w:type="dxa"/>
            <w:tcBorders>
              <w:top w:val="single" w:color="auto" w:sz="4" w:space="0"/>
              <w:left w:val="single" w:color="auto" w:sz="4" w:space="0"/>
              <w:bottom w:val="single" w:color="auto" w:sz="4" w:space="0"/>
              <w:right w:val="single" w:color="auto" w:sz="4" w:space="0"/>
            </w:tcBorders>
            <w:vAlign w:val="center"/>
          </w:tcPr>
          <w:p w14:paraId="7AF45BE4">
            <w:pPr>
              <w:autoSpaceDN w:val="0"/>
              <w:spacing w:line="360" w:lineRule="auto"/>
              <w:ind w:firstLine="480" w:firstLineChars="200"/>
              <w:rPr>
                <w:rFonts w:eastAsia="仿宋"/>
                <w:sz w:val="24"/>
              </w:rPr>
            </w:pPr>
          </w:p>
        </w:tc>
        <w:tc>
          <w:tcPr>
            <w:tcW w:w="2482" w:type="dxa"/>
            <w:tcBorders>
              <w:top w:val="single" w:color="auto" w:sz="4" w:space="0"/>
              <w:left w:val="single" w:color="auto" w:sz="4" w:space="0"/>
              <w:bottom w:val="single" w:color="auto" w:sz="4" w:space="0"/>
              <w:right w:val="single" w:color="auto" w:sz="4" w:space="0"/>
            </w:tcBorders>
            <w:vAlign w:val="center"/>
          </w:tcPr>
          <w:p w14:paraId="72D8EE56">
            <w:pPr>
              <w:autoSpaceDN w:val="0"/>
              <w:spacing w:line="360" w:lineRule="auto"/>
              <w:ind w:firstLine="480" w:firstLineChars="200"/>
              <w:rPr>
                <w:rFonts w:eastAsia="仿宋"/>
                <w:sz w:val="24"/>
              </w:rPr>
            </w:pPr>
          </w:p>
        </w:tc>
        <w:tc>
          <w:tcPr>
            <w:tcW w:w="2059" w:type="dxa"/>
            <w:tcBorders>
              <w:top w:val="single" w:color="auto" w:sz="4" w:space="0"/>
              <w:left w:val="single" w:color="auto" w:sz="4" w:space="0"/>
              <w:bottom w:val="single" w:color="auto" w:sz="4" w:space="0"/>
              <w:right w:val="single" w:color="auto" w:sz="4" w:space="0"/>
            </w:tcBorders>
            <w:vAlign w:val="center"/>
          </w:tcPr>
          <w:p w14:paraId="3B417EFB">
            <w:pPr>
              <w:autoSpaceDN w:val="0"/>
              <w:spacing w:line="360" w:lineRule="auto"/>
              <w:ind w:firstLine="480" w:firstLineChars="200"/>
              <w:rPr>
                <w:rFonts w:eastAsia="仿宋"/>
                <w:sz w:val="24"/>
              </w:rPr>
            </w:pPr>
          </w:p>
        </w:tc>
        <w:tc>
          <w:tcPr>
            <w:tcW w:w="1937" w:type="dxa"/>
            <w:tcBorders>
              <w:top w:val="single" w:color="auto" w:sz="4" w:space="0"/>
              <w:left w:val="single" w:color="auto" w:sz="4" w:space="0"/>
              <w:bottom w:val="single" w:color="auto" w:sz="4" w:space="0"/>
              <w:right w:val="single" w:color="auto" w:sz="4" w:space="0"/>
            </w:tcBorders>
            <w:vAlign w:val="center"/>
          </w:tcPr>
          <w:p w14:paraId="68B10B73">
            <w:pPr>
              <w:autoSpaceDN w:val="0"/>
              <w:spacing w:line="360" w:lineRule="auto"/>
              <w:ind w:firstLine="480" w:firstLineChars="200"/>
              <w:rPr>
                <w:rFonts w:eastAsia="仿宋"/>
                <w:sz w:val="24"/>
              </w:rPr>
            </w:pPr>
          </w:p>
        </w:tc>
      </w:tr>
    </w:tbl>
    <w:p w14:paraId="5F3017CE">
      <w:pPr>
        <w:autoSpaceDN w:val="0"/>
        <w:spacing w:line="360" w:lineRule="auto"/>
        <w:ind w:firstLine="480" w:firstLineChars="200"/>
        <w:rPr>
          <w:rFonts w:eastAsia="仿宋"/>
          <w:sz w:val="24"/>
        </w:rPr>
      </w:pPr>
    </w:p>
    <w:bookmarkEnd w:id="76"/>
    <w:p w14:paraId="107B2C58">
      <w:pPr>
        <w:pStyle w:val="4"/>
        <w:numPr>
          <w:ilvl w:val="0"/>
          <w:numId w:val="13"/>
        </w:numPr>
        <w:tabs>
          <w:tab w:val="left" w:pos="567"/>
        </w:tabs>
        <w:spacing w:line="240" w:lineRule="auto"/>
        <w:jc w:val="both"/>
      </w:pPr>
      <w:bookmarkStart w:id="77" w:name="_Toc529360641"/>
      <w:bookmarkStart w:id="78" w:name="_Toc4686285"/>
      <w:r>
        <w:rPr>
          <w:rFonts w:hint="eastAsia"/>
        </w:rPr>
        <w:t>项目验收标准</w:t>
      </w:r>
    </w:p>
    <w:p w14:paraId="3C9FFA1C">
      <w:pPr>
        <w:pStyle w:val="5"/>
      </w:pPr>
      <w:r>
        <w:rPr>
          <w:rFonts w:hint="eastAsia"/>
        </w:rPr>
        <w:t>1</w:t>
      </w:r>
      <w:r>
        <w:t>.</w:t>
      </w:r>
      <w:r>
        <w:rPr>
          <w:rFonts w:hint="eastAsia"/>
        </w:rPr>
        <w:t xml:space="preserve">电子档案管理系统适应性改造部分 </w:t>
      </w:r>
    </w:p>
    <w:p w14:paraId="429D2F86">
      <w:pPr>
        <w:autoSpaceDN w:val="0"/>
        <w:spacing w:line="360" w:lineRule="auto"/>
        <w:ind w:firstLine="480" w:firstLineChars="200"/>
        <w:rPr>
          <w:rFonts w:eastAsia="仿宋"/>
          <w:sz w:val="24"/>
        </w:rPr>
      </w:pPr>
      <w:r>
        <w:rPr>
          <w:rFonts w:hint="eastAsia" w:eastAsia="仿宋"/>
          <w:sz w:val="24"/>
        </w:rPr>
        <w:t>能够完成软件系统的上线工作，试运行阶段为1个月，若未发现质量问题，视为合格。</w:t>
      </w:r>
    </w:p>
    <w:p w14:paraId="001802B1">
      <w:pPr>
        <w:pStyle w:val="5"/>
      </w:pPr>
      <w:r>
        <w:rPr>
          <w:rFonts w:hint="eastAsia"/>
        </w:rPr>
        <w:t>2</w:t>
      </w:r>
      <w:r>
        <w:t>.</w:t>
      </w:r>
      <w:r>
        <w:rPr>
          <w:rFonts w:hint="eastAsia"/>
        </w:rPr>
        <w:t>纸质档案数字化加工服务部分</w:t>
      </w:r>
    </w:p>
    <w:p w14:paraId="65896DF8">
      <w:pPr>
        <w:autoSpaceDN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验收以件或卷为单位采用抽检的方式进行人工检验，抽检比率不得低于5%，对于数据库条目与数字图像内容对应的准确性，抽检合格率应为100%，其他内容的抽检合格率应不低于95%。扫描后的电子版分辨率不低于200dpi，图片大小不高于1M,存储为PDF格式。</w:t>
      </w:r>
    </w:p>
    <w:p w14:paraId="64164704">
      <w:pPr>
        <w:pStyle w:val="4"/>
      </w:pPr>
      <w:r>
        <w:rPr>
          <w:rFonts w:hint="eastAsia"/>
        </w:rPr>
        <w:t>七、</w:t>
      </w:r>
      <w:r>
        <w:t>运行维护与技术支持服务要求</w:t>
      </w:r>
      <w:bookmarkEnd w:id="77"/>
      <w:bookmarkEnd w:id="78"/>
    </w:p>
    <w:p w14:paraId="1F7359D6">
      <w:pPr>
        <w:autoSpaceDN w:val="0"/>
        <w:spacing w:line="360" w:lineRule="auto"/>
        <w:ind w:firstLine="480" w:firstLineChars="200"/>
        <w:rPr>
          <w:rFonts w:eastAsia="仿宋"/>
          <w:sz w:val="24"/>
        </w:rPr>
      </w:pPr>
      <w:r>
        <w:rPr>
          <w:rFonts w:eastAsia="仿宋"/>
          <w:sz w:val="24"/>
        </w:rPr>
        <w:t>1.供应商应对</w:t>
      </w:r>
      <w:r>
        <w:rPr>
          <w:rFonts w:hint="eastAsia" w:eastAsia="仿宋"/>
          <w:sz w:val="24"/>
        </w:rPr>
        <w:t>电子档案管理软件的</w:t>
      </w:r>
      <w:r>
        <w:rPr>
          <w:rFonts w:eastAsia="仿宋"/>
          <w:sz w:val="24"/>
        </w:rPr>
        <w:t>安装、测试和调整更新、培训等提供全面的技术支持与服务。人员要求相对稳定。供应商须在投标文件中给出切实可行的技术支持与服务方案。</w:t>
      </w:r>
    </w:p>
    <w:p w14:paraId="1C3FA146">
      <w:pPr>
        <w:autoSpaceDN w:val="0"/>
        <w:spacing w:line="360" w:lineRule="auto"/>
        <w:ind w:firstLine="480" w:firstLineChars="200"/>
        <w:rPr>
          <w:rFonts w:eastAsia="仿宋"/>
          <w:sz w:val="24"/>
        </w:rPr>
      </w:pPr>
      <w:r>
        <w:rPr>
          <w:rFonts w:eastAsia="仿宋"/>
          <w:sz w:val="24"/>
        </w:rPr>
        <w:t>2.</w:t>
      </w:r>
      <w:r>
        <w:rPr>
          <w:rFonts w:eastAsia="仿宋"/>
          <w:b/>
          <w:sz w:val="24"/>
        </w:rPr>
        <w:t>软件质保期为终验后</w:t>
      </w:r>
      <w:r>
        <w:rPr>
          <w:rFonts w:eastAsia="仿宋"/>
          <w:b/>
          <w:sz w:val="24"/>
          <w:u w:val="single"/>
        </w:rPr>
        <w:t>2</w:t>
      </w:r>
      <w:r>
        <w:rPr>
          <w:rFonts w:eastAsia="仿宋"/>
          <w:b/>
          <w:sz w:val="24"/>
        </w:rPr>
        <w:t>年。</w:t>
      </w:r>
      <w:r>
        <w:rPr>
          <w:rFonts w:eastAsia="仿宋"/>
          <w:sz w:val="24"/>
        </w:rPr>
        <w:t>质保期内，由供应商对</w:t>
      </w:r>
      <w:r>
        <w:rPr>
          <w:rFonts w:hint="eastAsia" w:eastAsia="仿宋"/>
          <w:sz w:val="24"/>
        </w:rPr>
        <w:t>软件</w:t>
      </w:r>
      <w:r>
        <w:rPr>
          <w:rFonts w:eastAsia="仿宋"/>
          <w:sz w:val="24"/>
        </w:rPr>
        <w:t>的运行、维护提供7×24小时实时技术支持。远程在线诊断和故障排除、现场响应以及Email和传真支持服务，对于接到的用户技术咨询，应在4小时内提出解决方案。其中现场响应要求自收到用户的服务请求起8小时内，指派技术人员赶赴现场完成故障处理恢复。遇到重大技术问题，供应商应及时组织有关技术专家进行会诊，并在24小时内采取相应措施以确保恢复系统的正常运行。如果供应商未能按时派员到现场或未能按时限解决问题，招标人有权自行处理，供应商必须对由于故障所造成的损失后果负责（在合同经费中扣除）。</w:t>
      </w:r>
    </w:p>
    <w:p w14:paraId="27EC462C">
      <w:pPr>
        <w:autoSpaceDN w:val="0"/>
        <w:spacing w:line="360" w:lineRule="auto"/>
        <w:ind w:firstLine="480" w:firstLineChars="200"/>
        <w:rPr>
          <w:rFonts w:eastAsia="仿宋"/>
          <w:sz w:val="24"/>
        </w:rPr>
      </w:pPr>
      <w:r>
        <w:rPr>
          <w:rFonts w:eastAsia="仿宋"/>
          <w:sz w:val="24"/>
        </w:rPr>
        <w:t>3.质保期内的维护服务不收取任何额外费用，质保期后的技术支持和年服务费标准双方协商。</w:t>
      </w:r>
    </w:p>
    <w:p w14:paraId="1BB3B156">
      <w:pPr>
        <w:pStyle w:val="4"/>
      </w:pPr>
      <w:bookmarkStart w:id="79" w:name="_Toc4686286"/>
      <w:bookmarkStart w:id="80" w:name="_Toc529360642"/>
      <w:r>
        <w:rPr>
          <w:rFonts w:hint="eastAsia"/>
        </w:rPr>
        <w:t>八</w:t>
      </w:r>
      <w:r>
        <w:t>、项目培训要求</w:t>
      </w:r>
      <w:bookmarkEnd w:id="79"/>
      <w:bookmarkEnd w:id="80"/>
    </w:p>
    <w:p w14:paraId="2DC3E42A">
      <w:pPr>
        <w:autoSpaceDN w:val="0"/>
        <w:spacing w:line="360" w:lineRule="auto"/>
        <w:ind w:firstLine="480" w:firstLineChars="200"/>
        <w:rPr>
          <w:rFonts w:eastAsia="仿宋"/>
          <w:sz w:val="24"/>
        </w:rPr>
      </w:pPr>
      <w:r>
        <w:rPr>
          <w:rFonts w:eastAsia="仿宋"/>
          <w:sz w:val="24"/>
        </w:rPr>
        <w:t>人员培训的目的是为了使各类用户了解、掌握</w:t>
      </w:r>
      <w:r>
        <w:rPr>
          <w:rFonts w:hint="eastAsia" w:eastAsia="仿宋"/>
          <w:sz w:val="24"/>
        </w:rPr>
        <w:t>电子档案管理软件</w:t>
      </w:r>
      <w:r>
        <w:rPr>
          <w:rFonts w:eastAsia="仿宋"/>
          <w:sz w:val="24"/>
        </w:rPr>
        <w:t>所涉及的各种技术和设备，更有效和更全面地应用、管理</w:t>
      </w:r>
      <w:r>
        <w:rPr>
          <w:rFonts w:hint="eastAsia" w:eastAsia="仿宋"/>
          <w:sz w:val="24"/>
        </w:rPr>
        <w:t>软件</w:t>
      </w:r>
      <w:r>
        <w:rPr>
          <w:rFonts w:eastAsia="仿宋"/>
          <w:sz w:val="24"/>
        </w:rPr>
        <w:t>。对于一般工作人员，应能灵活使用操作本</w:t>
      </w:r>
      <w:r>
        <w:rPr>
          <w:rFonts w:hint="eastAsia" w:eastAsia="仿宋"/>
          <w:sz w:val="24"/>
        </w:rPr>
        <w:t>软件</w:t>
      </w:r>
      <w:r>
        <w:rPr>
          <w:rFonts w:eastAsia="仿宋"/>
          <w:sz w:val="24"/>
        </w:rPr>
        <w:t>，对于系统管理人员和技术人员，要能够达到独立操作、分析、判断、解决、排除系统一般故障问题。</w:t>
      </w:r>
    </w:p>
    <w:p w14:paraId="31203E3D">
      <w:pPr>
        <w:autoSpaceDN w:val="0"/>
        <w:spacing w:line="360" w:lineRule="auto"/>
        <w:ind w:firstLine="480" w:firstLineChars="200"/>
        <w:rPr>
          <w:rFonts w:eastAsia="仿宋"/>
          <w:sz w:val="24"/>
        </w:rPr>
      </w:pPr>
      <w:r>
        <w:rPr>
          <w:rFonts w:eastAsia="仿宋"/>
          <w:sz w:val="24"/>
        </w:rPr>
        <w:t>供应商须承诺选派</w:t>
      </w:r>
      <w:r>
        <w:rPr>
          <w:rFonts w:hint="eastAsia" w:eastAsia="仿宋"/>
          <w:sz w:val="24"/>
        </w:rPr>
        <w:t>采购</w:t>
      </w:r>
      <w:r>
        <w:rPr>
          <w:rFonts w:eastAsia="仿宋"/>
          <w:sz w:val="24"/>
        </w:rPr>
        <w:t>人认可的具有相关专业资格或者实际工作经验的教师和相应辅导人员，负责本</w:t>
      </w:r>
      <w:r>
        <w:rPr>
          <w:rFonts w:hint="eastAsia" w:eastAsia="仿宋"/>
          <w:sz w:val="24"/>
        </w:rPr>
        <w:t>软件</w:t>
      </w:r>
      <w:r>
        <w:rPr>
          <w:rFonts w:eastAsia="仿宋"/>
          <w:sz w:val="24"/>
        </w:rPr>
        <w:t>培训工作。</w:t>
      </w:r>
    </w:p>
    <w:p w14:paraId="708FBF0B">
      <w:r>
        <w:rPr>
          <w:rFonts w:eastAsia="仿宋"/>
          <w:sz w:val="24"/>
        </w:rPr>
        <w:t>对于以上培训内容，供应商应在投标文件中就培训实质方案作出响应（明确人数、地点、培训时限及内容）</w:t>
      </w:r>
      <w:r>
        <w:rPr>
          <w:rFonts w:hint="eastAsia" w:eastAsia="仿宋"/>
          <w:sz w:val="24"/>
        </w:rPr>
        <w:t>。</w:t>
      </w:r>
    </w:p>
    <w:p w14:paraId="106EC2A6">
      <w:pPr>
        <w:pStyle w:val="2"/>
        <w:autoSpaceDE w:val="0"/>
        <w:autoSpaceDN w:val="0"/>
        <w:adjustRightInd w:val="0"/>
        <w:spacing w:line="560" w:lineRule="exact"/>
        <w:ind w:left="-10" w:firstLine="480" w:firstLineChars="200"/>
        <w:rPr>
          <w:rFonts w:asciiTheme="minorEastAsia" w:hAnsiTheme="minorEastAsia" w:eastAsiaTheme="minorEastAsia" w:cstheme="minorEastAsia"/>
          <w:szCs w:val="24"/>
        </w:rPr>
        <w:sectPr>
          <w:pgSz w:w="11906" w:h="16838"/>
          <w:pgMar w:top="1418" w:right="1134" w:bottom="1134" w:left="1134" w:header="851" w:footer="992" w:gutter="0"/>
          <w:cols w:space="720" w:num="1"/>
          <w:docGrid w:linePitch="312" w:charSpace="0"/>
        </w:sectPr>
      </w:pPr>
    </w:p>
    <w:p w14:paraId="3DCD9F25">
      <w:pPr>
        <w:pStyle w:val="3"/>
        <w:numPr>
          <w:ilvl w:val="0"/>
          <w:numId w:val="0"/>
        </w:numPr>
        <w:spacing w:line="360" w:lineRule="auto"/>
        <w:ind w:left="1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评审办法及评分标准</w:t>
      </w:r>
      <w:bookmarkEnd w:id="58"/>
      <w:bookmarkEnd w:id="59"/>
    </w:p>
    <w:p w14:paraId="332B36E0">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一、评审办法</w:t>
      </w:r>
    </w:p>
    <w:p w14:paraId="2659A9DD">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1、竞争性磋商评审小组根据评分标准对照各服务商的磋商文件内容进行评分。</w:t>
      </w:r>
    </w:p>
    <w:p w14:paraId="46BBC105">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2、计分方法：将各服务商的得分合计后取平均值，即为该单位的最终得分。</w:t>
      </w:r>
    </w:p>
    <w:p w14:paraId="00C4AB52">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3、若得分有相同的，按报价由低到高顺序排列。得分且磋商报价相同的，按技术指标优劣顺序排列。</w:t>
      </w:r>
    </w:p>
    <w:p w14:paraId="0E0D1099">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采购人将确定排名第一的成交候选人为成交人。排名第一的成交候选人放弃成交、因不可抗力提出不能履行合同，采购人可以确定排名第二的成交候选人为成交人。排名第二的成交候选人因前款规定的同样原因不能签订合同的，采购人可以确定排名第三的成交候选人为成交人，成交候选人前三名若放弃中选，请重新招标。</w:t>
      </w:r>
    </w:p>
    <w:p w14:paraId="4AE5FD52">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评分细则如下： </w:t>
      </w:r>
    </w:p>
    <w:p w14:paraId="6F78C794">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本项目评审采用综合评分法，满分为100分，由3个部分组成：</w:t>
      </w:r>
    </w:p>
    <w:p w14:paraId="28513026">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商务部分(30分)、技术部分（60分）、磋商报价部分（10分）。</w:t>
      </w:r>
    </w:p>
    <w:p w14:paraId="561797B5">
      <w:pPr>
        <w:widowControl/>
        <w:jc w:val="left"/>
        <w:rPr>
          <w:rFonts w:hAnsi="仿宋" w:eastAsia="仿宋"/>
          <w:b/>
          <w:sz w:val="28"/>
          <w:szCs w:val="28"/>
        </w:rPr>
      </w:pPr>
      <w:r>
        <w:rPr>
          <w:rFonts w:hAnsi="仿宋" w:eastAsia="仿宋"/>
          <w:b/>
          <w:sz w:val="28"/>
          <w:szCs w:val="28"/>
        </w:rPr>
        <w:br w:type="page"/>
      </w:r>
    </w:p>
    <w:p w14:paraId="4AB12FD8">
      <w:pPr>
        <w:widowControl/>
        <w:spacing w:line="360" w:lineRule="auto"/>
        <w:ind w:firstLine="551" w:firstLineChars="196"/>
        <w:jc w:val="center"/>
        <w:rPr>
          <w:rFonts w:hAnsi="仿宋" w:eastAsia="仿宋"/>
          <w:b/>
          <w:sz w:val="28"/>
          <w:szCs w:val="28"/>
        </w:rPr>
      </w:pPr>
      <w:r>
        <w:rPr>
          <w:rFonts w:hAnsi="仿宋" w:eastAsia="仿宋"/>
          <w:b/>
          <w:sz w:val="28"/>
          <w:szCs w:val="28"/>
        </w:rPr>
        <w:t>评审标准细则</w:t>
      </w:r>
    </w:p>
    <w:p w14:paraId="37C4A920">
      <w:pPr>
        <w:widowControl/>
        <w:spacing w:line="360" w:lineRule="auto"/>
        <w:ind w:firstLine="551" w:firstLineChars="196"/>
        <w:jc w:val="center"/>
        <w:rPr>
          <w:rFonts w:eastAsia="仿宋"/>
          <w:b/>
          <w:color w:val="FF0000"/>
          <w:sz w:val="28"/>
          <w:szCs w:val="28"/>
        </w:rPr>
      </w:pPr>
    </w:p>
    <w:tbl>
      <w:tblPr>
        <w:tblStyle w:val="48"/>
        <w:tblW w:w="10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85"/>
        <w:gridCol w:w="1088"/>
        <w:gridCol w:w="6794"/>
        <w:gridCol w:w="697"/>
      </w:tblGrid>
      <w:tr w14:paraId="1893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jc w:val="center"/>
        </w:trPr>
        <w:tc>
          <w:tcPr>
            <w:tcW w:w="705" w:type="dxa"/>
            <w:vAlign w:val="center"/>
          </w:tcPr>
          <w:p w14:paraId="7D90A12E">
            <w:pPr>
              <w:jc w:val="center"/>
              <w:rPr>
                <w:rFonts w:eastAsia="仿宋"/>
                <w:color w:val="000000"/>
                <w:kern w:val="0"/>
              </w:rPr>
            </w:pPr>
            <w:r>
              <w:rPr>
                <w:rFonts w:eastAsia="仿宋"/>
                <w:color w:val="000000"/>
                <w:kern w:val="0"/>
              </w:rPr>
              <w:t>序号</w:t>
            </w:r>
          </w:p>
        </w:tc>
        <w:tc>
          <w:tcPr>
            <w:tcW w:w="1873" w:type="dxa"/>
            <w:gridSpan w:val="2"/>
            <w:vAlign w:val="center"/>
          </w:tcPr>
          <w:p w14:paraId="1509E3AD">
            <w:pPr>
              <w:jc w:val="center"/>
              <w:rPr>
                <w:rFonts w:eastAsia="仿宋"/>
                <w:color w:val="000000"/>
                <w:kern w:val="0"/>
              </w:rPr>
            </w:pPr>
            <w:r>
              <w:rPr>
                <w:rFonts w:eastAsia="仿宋"/>
                <w:color w:val="000000"/>
                <w:kern w:val="0"/>
              </w:rPr>
              <w:t>项目</w:t>
            </w:r>
          </w:p>
        </w:tc>
        <w:tc>
          <w:tcPr>
            <w:tcW w:w="6794" w:type="dxa"/>
            <w:vAlign w:val="center"/>
          </w:tcPr>
          <w:p w14:paraId="35F83392">
            <w:pPr>
              <w:jc w:val="center"/>
              <w:rPr>
                <w:rFonts w:eastAsia="仿宋"/>
                <w:color w:val="000000"/>
                <w:kern w:val="0"/>
              </w:rPr>
            </w:pPr>
            <w:r>
              <w:rPr>
                <w:rFonts w:eastAsia="仿宋"/>
                <w:color w:val="000000"/>
                <w:kern w:val="0"/>
              </w:rPr>
              <w:t>评分项目</w:t>
            </w:r>
          </w:p>
        </w:tc>
        <w:tc>
          <w:tcPr>
            <w:tcW w:w="697" w:type="dxa"/>
            <w:vAlign w:val="center"/>
          </w:tcPr>
          <w:p w14:paraId="078AE9BE">
            <w:pPr>
              <w:jc w:val="center"/>
              <w:rPr>
                <w:rFonts w:eastAsia="仿宋"/>
                <w:color w:val="000000"/>
                <w:kern w:val="0"/>
              </w:rPr>
            </w:pPr>
            <w:r>
              <w:rPr>
                <w:rFonts w:eastAsia="仿宋"/>
                <w:color w:val="000000"/>
                <w:kern w:val="0"/>
              </w:rPr>
              <w:t>分值</w:t>
            </w:r>
          </w:p>
        </w:tc>
      </w:tr>
      <w:tr w14:paraId="08E9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5" w:type="dxa"/>
            <w:vMerge w:val="restart"/>
            <w:vAlign w:val="center"/>
          </w:tcPr>
          <w:p w14:paraId="59B59EC5">
            <w:pPr>
              <w:jc w:val="center"/>
              <w:rPr>
                <w:rFonts w:eastAsia="仿宋"/>
                <w:color w:val="000000"/>
                <w:kern w:val="0"/>
              </w:rPr>
            </w:pPr>
            <w:r>
              <w:rPr>
                <w:rFonts w:eastAsia="仿宋"/>
                <w:color w:val="000000"/>
                <w:kern w:val="0"/>
              </w:rPr>
              <w:t>1</w:t>
            </w:r>
          </w:p>
        </w:tc>
        <w:tc>
          <w:tcPr>
            <w:tcW w:w="785" w:type="dxa"/>
            <w:vMerge w:val="restart"/>
            <w:vAlign w:val="center"/>
          </w:tcPr>
          <w:p w14:paraId="3C56C8E1">
            <w:pPr>
              <w:jc w:val="center"/>
              <w:rPr>
                <w:rFonts w:eastAsia="仿宋"/>
                <w:color w:val="000000"/>
                <w:kern w:val="0"/>
              </w:rPr>
            </w:pPr>
            <w:r>
              <w:rPr>
                <w:rFonts w:eastAsia="仿宋"/>
                <w:color w:val="000000"/>
                <w:kern w:val="0"/>
              </w:rPr>
              <w:t>商务</w:t>
            </w:r>
          </w:p>
          <w:p w14:paraId="3AC9C143">
            <w:pPr>
              <w:jc w:val="center"/>
              <w:rPr>
                <w:rFonts w:eastAsia="仿宋"/>
                <w:color w:val="000000"/>
                <w:kern w:val="0"/>
              </w:rPr>
            </w:pPr>
            <w:r>
              <w:rPr>
                <w:rFonts w:eastAsia="仿宋"/>
                <w:color w:val="000000"/>
                <w:kern w:val="0"/>
              </w:rPr>
              <w:t>（</w:t>
            </w:r>
            <w:r>
              <w:rPr>
                <w:rFonts w:hint="eastAsia" w:eastAsia="仿宋"/>
                <w:color w:val="000000"/>
                <w:kern w:val="0"/>
              </w:rPr>
              <w:t>30</w:t>
            </w:r>
            <w:r>
              <w:rPr>
                <w:rFonts w:eastAsia="仿宋"/>
                <w:color w:val="000000"/>
                <w:kern w:val="0"/>
              </w:rPr>
              <w:t>分）</w:t>
            </w:r>
          </w:p>
        </w:tc>
        <w:tc>
          <w:tcPr>
            <w:tcW w:w="1088" w:type="dxa"/>
            <w:vMerge w:val="restart"/>
            <w:vAlign w:val="center"/>
          </w:tcPr>
          <w:p w14:paraId="3D7418B4">
            <w:pPr>
              <w:jc w:val="center"/>
              <w:rPr>
                <w:rFonts w:eastAsia="仿宋"/>
                <w:color w:val="000000"/>
                <w:kern w:val="0"/>
              </w:rPr>
            </w:pPr>
            <w:r>
              <w:rPr>
                <w:rFonts w:hint="eastAsia" w:eastAsia="仿宋"/>
                <w:color w:val="000000"/>
                <w:kern w:val="0"/>
              </w:rPr>
              <w:t>企业综合</w:t>
            </w:r>
            <w:r>
              <w:rPr>
                <w:rFonts w:eastAsia="仿宋"/>
                <w:color w:val="000000"/>
                <w:kern w:val="0"/>
              </w:rPr>
              <w:t>实力</w:t>
            </w:r>
          </w:p>
        </w:tc>
        <w:tc>
          <w:tcPr>
            <w:tcW w:w="6794" w:type="dxa"/>
            <w:vAlign w:val="center"/>
          </w:tcPr>
          <w:p w14:paraId="62B99A6A">
            <w:pPr>
              <w:rPr>
                <w:rFonts w:eastAsia="仿宋"/>
                <w:color w:val="000000"/>
                <w:kern w:val="0"/>
              </w:rPr>
            </w:pPr>
            <w:r>
              <w:rPr>
                <w:rFonts w:eastAsia="仿宋"/>
                <w:color w:val="000000"/>
                <w:kern w:val="0"/>
              </w:rPr>
              <w:t>综合考虑</w:t>
            </w:r>
            <w:r>
              <w:rPr>
                <w:rFonts w:hint="eastAsia" w:eastAsia="仿宋"/>
                <w:color w:val="000000"/>
                <w:kern w:val="0"/>
              </w:rPr>
              <w:t>供应商</w:t>
            </w:r>
            <w:r>
              <w:rPr>
                <w:rFonts w:eastAsia="仿宋"/>
                <w:color w:val="000000"/>
                <w:kern w:val="0"/>
              </w:rPr>
              <w:t>公司信誉、财务状况、技术状况、履约能力等</w:t>
            </w:r>
          </w:p>
          <w:p w14:paraId="2EBFCBC3">
            <w:pPr>
              <w:rPr>
                <w:rFonts w:eastAsia="仿宋"/>
                <w:color w:val="000000"/>
                <w:kern w:val="0"/>
              </w:rPr>
            </w:pPr>
            <w:r>
              <w:rPr>
                <w:rFonts w:eastAsia="仿宋"/>
                <w:color w:val="000000"/>
                <w:kern w:val="0"/>
              </w:rPr>
              <w:t>好：4分，一般：2分，差：0分。</w:t>
            </w:r>
          </w:p>
        </w:tc>
        <w:tc>
          <w:tcPr>
            <w:tcW w:w="697" w:type="dxa"/>
            <w:vAlign w:val="center"/>
          </w:tcPr>
          <w:p w14:paraId="3C7D55D0">
            <w:pPr>
              <w:jc w:val="center"/>
              <w:rPr>
                <w:rFonts w:eastAsia="仿宋"/>
                <w:color w:val="000000"/>
                <w:kern w:val="0"/>
              </w:rPr>
            </w:pPr>
            <w:r>
              <w:rPr>
                <w:rFonts w:eastAsia="仿宋"/>
                <w:color w:val="000000"/>
                <w:kern w:val="0"/>
              </w:rPr>
              <w:t>4</w:t>
            </w:r>
          </w:p>
        </w:tc>
      </w:tr>
      <w:tr w14:paraId="6601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5" w:type="dxa"/>
            <w:vMerge w:val="continue"/>
            <w:vAlign w:val="center"/>
          </w:tcPr>
          <w:p w14:paraId="074708C7">
            <w:pPr>
              <w:jc w:val="center"/>
              <w:rPr>
                <w:rFonts w:eastAsia="仿宋"/>
                <w:color w:val="000000"/>
                <w:kern w:val="0"/>
              </w:rPr>
            </w:pPr>
          </w:p>
        </w:tc>
        <w:tc>
          <w:tcPr>
            <w:tcW w:w="785" w:type="dxa"/>
            <w:vMerge w:val="continue"/>
          </w:tcPr>
          <w:p w14:paraId="686E6103">
            <w:pPr>
              <w:rPr>
                <w:rFonts w:eastAsia="仿宋"/>
                <w:color w:val="000000"/>
                <w:kern w:val="0"/>
              </w:rPr>
            </w:pPr>
          </w:p>
        </w:tc>
        <w:tc>
          <w:tcPr>
            <w:tcW w:w="1088" w:type="dxa"/>
            <w:vMerge w:val="continue"/>
            <w:vAlign w:val="center"/>
          </w:tcPr>
          <w:p w14:paraId="6991CAF7">
            <w:pPr>
              <w:jc w:val="center"/>
              <w:rPr>
                <w:rFonts w:eastAsia="仿宋"/>
                <w:color w:val="000000"/>
                <w:kern w:val="0"/>
              </w:rPr>
            </w:pPr>
          </w:p>
        </w:tc>
        <w:tc>
          <w:tcPr>
            <w:tcW w:w="6794" w:type="dxa"/>
            <w:vAlign w:val="center"/>
          </w:tcPr>
          <w:p w14:paraId="778DFDAA">
            <w:pPr>
              <w:rPr>
                <w:rFonts w:eastAsia="仿宋"/>
                <w:color w:val="000000"/>
                <w:kern w:val="0"/>
              </w:rPr>
            </w:pPr>
            <w:r>
              <w:rPr>
                <w:rFonts w:hint="eastAsia" w:eastAsia="仿宋"/>
                <w:color w:val="000000"/>
                <w:kern w:val="0"/>
              </w:rPr>
              <w:t>供应商提供有效的国际标准化组织 ISO20000、ISO27001、ISO14001、</w:t>
            </w:r>
            <w:r>
              <w:rPr>
                <w:rFonts w:eastAsia="仿宋"/>
                <w:color w:val="000000"/>
                <w:kern w:val="0"/>
              </w:rPr>
              <w:t>ISO9001</w:t>
            </w:r>
            <w:r>
              <w:rPr>
                <w:rFonts w:hint="eastAsia" w:eastAsia="仿宋"/>
                <w:color w:val="000000"/>
                <w:kern w:val="0"/>
              </w:rPr>
              <w:t>认证证书、</w:t>
            </w:r>
            <w:r>
              <w:rPr>
                <w:rFonts w:eastAsia="仿宋"/>
                <w:color w:val="000000"/>
                <w:kern w:val="0"/>
              </w:rPr>
              <w:t>ITSS</w:t>
            </w:r>
            <w:r>
              <w:rPr>
                <w:rFonts w:hint="eastAsia" w:eastAsia="仿宋"/>
                <w:color w:val="000000"/>
                <w:kern w:val="0"/>
              </w:rPr>
              <w:t>证书、</w:t>
            </w:r>
            <w:r>
              <w:rPr>
                <w:rFonts w:eastAsia="仿宋"/>
                <w:color w:val="000000"/>
                <w:kern w:val="0"/>
              </w:rPr>
              <w:t>OHSAS18001</w:t>
            </w:r>
            <w:r>
              <w:rPr>
                <w:rFonts w:hint="eastAsia" w:eastAsia="仿宋"/>
                <w:color w:val="000000"/>
                <w:kern w:val="0"/>
              </w:rPr>
              <w:t>证书。每个</w:t>
            </w:r>
            <w:r>
              <w:rPr>
                <w:rFonts w:eastAsia="仿宋"/>
                <w:color w:val="000000"/>
                <w:kern w:val="0"/>
              </w:rPr>
              <w:t>0.5</w:t>
            </w:r>
            <w:r>
              <w:rPr>
                <w:rFonts w:hint="eastAsia" w:eastAsia="仿宋"/>
                <w:color w:val="000000"/>
                <w:kern w:val="0"/>
              </w:rPr>
              <w:t>分，最高</w:t>
            </w:r>
            <w:r>
              <w:rPr>
                <w:rFonts w:eastAsia="仿宋"/>
                <w:color w:val="000000"/>
                <w:kern w:val="0"/>
              </w:rPr>
              <w:t>3</w:t>
            </w:r>
            <w:r>
              <w:rPr>
                <w:rFonts w:hint="eastAsia" w:eastAsia="仿宋"/>
                <w:color w:val="000000"/>
                <w:kern w:val="0"/>
              </w:rPr>
              <w:t>分，没有不得分。（提供证书复印件加盖投标人公章）</w:t>
            </w:r>
          </w:p>
        </w:tc>
        <w:tc>
          <w:tcPr>
            <w:tcW w:w="697" w:type="dxa"/>
            <w:vAlign w:val="center"/>
          </w:tcPr>
          <w:p w14:paraId="055308DA">
            <w:pPr>
              <w:jc w:val="center"/>
              <w:rPr>
                <w:rFonts w:eastAsia="仿宋"/>
                <w:color w:val="000000"/>
                <w:kern w:val="0"/>
              </w:rPr>
            </w:pPr>
            <w:r>
              <w:rPr>
                <w:rFonts w:eastAsia="仿宋"/>
                <w:color w:val="000000"/>
                <w:kern w:val="0"/>
              </w:rPr>
              <w:t>3</w:t>
            </w:r>
          </w:p>
        </w:tc>
      </w:tr>
      <w:tr w14:paraId="7E84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5" w:type="dxa"/>
            <w:vMerge w:val="continue"/>
            <w:vAlign w:val="center"/>
          </w:tcPr>
          <w:p w14:paraId="0D43AC8B">
            <w:pPr>
              <w:jc w:val="center"/>
              <w:rPr>
                <w:rFonts w:eastAsia="仿宋"/>
                <w:color w:val="000000"/>
                <w:kern w:val="0"/>
              </w:rPr>
            </w:pPr>
          </w:p>
        </w:tc>
        <w:tc>
          <w:tcPr>
            <w:tcW w:w="785" w:type="dxa"/>
            <w:vMerge w:val="continue"/>
          </w:tcPr>
          <w:p w14:paraId="686BCE0D">
            <w:pPr>
              <w:rPr>
                <w:rFonts w:eastAsia="仿宋"/>
                <w:color w:val="000000"/>
                <w:kern w:val="0"/>
              </w:rPr>
            </w:pPr>
          </w:p>
        </w:tc>
        <w:tc>
          <w:tcPr>
            <w:tcW w:w="1088" w:type="dxa"/>
            <w:vMerge w:val="continue"/>
            <w:vAlign w:val="center"/>
          </w:tcPr>
          <w:p w14:paraId="565FA00E">
            <w:pPr>
              <w:jc w:val="center"/>
              <w:rPr>
                <w:rFonts w:eastAsia="仿宋"/>
                <w:color w:val="000000"/>
                <w:kern w:val="0"/>
              </w:rPr>
            </w:pPr>
          </w:p>
        </w:tc>
        <w:tc>
          <w:tcPr>
            <w:tcW w:w="6794" w:type="dxa"/>
            <w:vAlign w:val="center"/>
          </w:tcPr>
          <w:p w14:paraId="00086589">
            <w:pPr>
              <w:rPr>
                <w:rFonts w:eastAsia="仿宋"/>
                <w:color w:val="000000"/>
                <w:kern w:val="0"/>
              </w:rPr>
            </w:pPr>
            <w:r>
              <w:rPr>
                <w:rFonts w:hint="eastAsia" w:eastAsia="仿宋"/>
                <w:color w:val="000000"/>
                <w:kern w:val="0"/>
              </w:rPr>
              <w:t>供应商拟派该项目的实施人员具有国家档案局颁发的档案管理上岗培训“结业证书”。每个1分，最高3分，没有不 得分。</w:t>
            </w:r>
          </w:p>
        </w:tc>
        <w:tc>
          <w:tcPr>
            <w:tcW w:w="697" w:type="dxa"/>
            <w:vAlign w:val="center"/>
          </w:tcPr>
          <w:p w14:paraId="2241B47B">
            <w:pPr>
              <w:jc w:val="center"/>
              <w:rPr>
                <w:rFonts w:eastAsia="仿宋"/>
                <w:color w:val="000000"/>
                <w:kern w:val="0"/>
              </w:rPr>
            </w:pPr>
            <w:r>
              <w:rPr>
                <w:rFonts w:hint="eastAsia" w:eastAsia="仿宋"/>
                <w:color w:val="000000"/>
                <w:kern w:val="0"/>
              </w:rPr>
              <w:t>3</w:t>
            </w:r>
          </w:p>
        </w:tc>
      </w:tr>
      <w:tr w14:paraId="716E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5" w:type="dxa"/>
            <w:vMerge w:val="continue"/>
            <w:vAlign w:val="center"/>
          </w:tcPr>
          <w:p w14:paraId="50C2755B">
            <w:pPr>
              <w:jc w:val="center"/>
              <w:rPr>
                <w:rFonts w:eastAsia="仿宋"/>
                <w:color w:val="000000"/>
                <w:kern w:val="0"/>
              </w:rPr>
            </w:pPr>
          </w:p>
        </w:tc>
        <w:tc>
          <w:tcPr>
            <w:tcW w:w="785" w:type="dxa"/>
            <w:vMerge w:val="continue"/>
          </w:tcPr>
          <w:p w14:paraId="444632BF">
            <w:pPr>
              <w:rPr>
                <w:rFonts w:eastAsia="仿宋"/>
                <w:color w:val="000000"/>
                <w:kern w:val="0"/>
              </w:rPr>
            </w:pPr>
          </w:p>
        </w:tc>
        <w:tc>
          <w:tcPr>
            <w:tcW w:w="1088" w:type="dxa"/>
            <w:vMerge w:val="continue"/>
            <w:vAlign w:val="center"/>
          </w:tcPr>
          <w:p w14:paraId="3EDE50C1">
            <w:pPr>
              <w:jc w:val="center"/>
              <w:rPr>
                <w:rFonts w:eastAsia="仿宋"/>
                <w:color w:val="000000"/>
                <w:kern w:val="0"/>
              </w:rPr>
            </w:pPr>
          </w:p>
        </w:tc>
        <w:tc>
          <w:tcPr>
            <w:tcW w:w="6794" w:type="dxa"/>
            <w:vAlign w:val="center"/>
          </w:tcPr>
          <w:p w14:paraId="2B33B678">
            <w:pPr>
              <w:rPr>
                <w:rFonts w:eastAsia="仿宋"/>
                <w:color w:val="000000"/>
                <w:kern w:val="0"/>
              </w:rPr>
            </w:pPr>
            <w:r>
              <w:rPr>
                <w:rFonts w:hint="eastAsia" w:eastAsia="仿宋"/>
                <w:color w:val="000000"/>
                <w:kern w:val="0"/>
              </w:rPr>
              <w:t>供应商拟派项目实施人员具有高级档案管理师证书。每个1分，最高3分，没有不得分。</w:t>
            </w:r>
          </w:p>
        </w:tc>
        <w:tc>
          <w:tcPr>
            <w:tcW w:w="697" w:type="dxa"/>
            <w:vAlign w:val="center"/>
          </w:tcPr>
          <w:p w14:paraId="1AEC6813">
            <w:pPr>
              <w:jc w:val="center"/>
              <w:rPr>
                <w:rFonts w:eastAsia="仿宋"/>
                <w:color w:val="000000"/>
                <w:kern w:val="0"/>
              </w:rPr>
            </w:pPr>
            <w:r>
              <w:rPr>
                <w:rFonts w:hint="eastAsia" w:eastAsia="仿宋"/>
                <w:color w:val="000000"/>
                <w:kern w:val="0"/>
              </w:rPr>
              <w:t>3</w:t>
            </w:r>
          </w:p>
        </w:tc>
      </w:tr>
      <w:tr w14:paraId="4F33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5" w:type="dxa"/>
            <w:vMerge w:val="continue"/>
            <w:vAlign w:val="center"/>
          </w:tcPr>
          <w:p w14:paraId="55CB24B4">
            <w:pPr>
              <w:jc w:val="center"/>
              <w:rPr>
                <w:rFonts w:eastAsia="仿宋"/>
                <w:color w:val="000000"/>
                <w:kern w:val="0"/>
              </w:rPr>
            </w:pPr>
          </w:p>
        </w:tc>
        <w:tc>
          <w:tcPr>
            <w:tcW w:w="785" w:type="dxa"/>
            <w:vMerge w:val="continue"/>
          </w:tcPr>
          <w:p w14:paraId="35E84A8B">
            <w:pPr>
              <w:rPr>
                <w:rFonts w:eastAsia="仿宋"/>
                <w:color w:val="000000"/>
                <w:kern w:val="0"/>
              </w:rPr>
            </w:pPr>
          </w:p>
        </w:tc>
        <w:tc>
          <w:tcPr>
            <w:tcW w:w="1088" w:type="dxa"/>
            <w:vAlign w:val="center"/>
          </w:tcPr>
          <w:p w14:paraId="2F88392C">
            <w:pPr>
              <w:jc w:val="center"/>
              <w:rPr>
                <w:rFonts w:eastAsia="仿宋"/>
                <w:color w:val="000000"/>
                <w:kern w:val="0"/>
              </w:rPr>
            </w:pPr>
            <w:r>
              <w:rPr>
                <w:rFonts w:eastAsia="仿宋"/>
                <w:color w:val="000000"/>
                <w:kern w:val="0"/>
              </w:rPr>
              <w:t>类似</w:t>
            </w:r>
          </w:p>
          <w:p w14:paraId="065A3E04">
            <w:pPr>
              <w:jc w:val="center"/>
              <w:rPr>
                <w:rFonts w:eastAsia="仿宋"/>
                <w:color w:val="000000"/>
                <w:kern w:val="0"/>
              </w:rPr>
            </w:pPr>
            <w:r>
              <w:rPr>
                <w:rFonts w:eastAsia="仿宋"/>
                <w:color w:val="000000"/>
                <w:kern w:val="0"/>
              </w:rPr>
              <w:t>业绩</w:t>
            </w:r>
          </w:p>
        </w:tc>
        <w:tc>
          <w:tcPr>
            <w:tcW w:w="6794" w:type="dxa"/>
            <w:vAlign w:val="center"/>
          </w:tcPr>
          <w:p w14:paraId="62A5A428">
            <w:pPr>
              <w:rPr>
                <w:rFonts w:eastAsia="仿宋"/>
                <w:color w:val="000000"/>
                <w:kern w:val="0"/>
              </w:rPr>
            </w:pPr>
            <w:r>
              <w:rPr>
                <w:rFonts w:hint="eastAsia" w:eastAsia="仿宋"/>
                <w:color w:val="000000"/>
                <w:kern w:val="0"/>
              </w:rPr>
              <w:t>供应商具有与本项目相关的电子档案系统案例，（以中标通知书或合同复印件为准）。每个2分，最高12分。</w:t>
            </w:r>
          </w:p>
        </w:tc>
        <w:tc>
          <w:tcPr>
            <w:tcW w:w="697" w:type="dxa"/>
            <w:vAlign w:val="center"/>
          </w:tcPr>
          <w:p w14:paraId="23FC2C9C">
            <w:pPr>
              <w:jc w:val="center"/>
              <w:rPr>
                <w:rFonts w:eastAsia="仿宋"/>
                <w:color w:val="000000"/>
                <w:kern w:val="0"/>
              </w:rPr>
            </w:pPr>
            <w:r>
              <w:rPr>
                <w:rFonts w:eastAsia="仿宋"/>
                <w:color w:val="000000"/>
                <w:kern w:val="0"/>
              </w:rPr>
              <w:t>12</w:t>
            </w:r>
          </w:p>
        </w:tc>
      </w:tr>
      <w:tr w14:paraId="2BB8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5" w:type="dxa"/>
            <w:vMerge w:val="continue"/>
            <w:vAlign w:val="center"/>
          </w:tcPr>
          <w:p w14:paraId="56033484">
            <w:pPr>
              <w:jc w:val="center"/>
              <w:rPr>
                <w:rFonts w:eastAsia="仿宋"/>
                <w:color w:val="000000"/>
                <w:kern w:val="0"/>
              </w:rPr>
            </w:pPr>
          </w:p>
        </w:tc>
        <w:tc>
          <w:tcPr>
            <w:tcW w:w="785" w:type="dxa"/>
            <w:vMerge w:val="continue"/>
          </w:tcPr>
          <w:p w14:paraId="2F4ED20B">
            <w:pPr>
              <w:rPr>
                <w:rFonts w:eastAsia="仿宋"/>
                <w:color w:val="000000"/>
                <w:kern w:val="0"/>
              </w:rPr>
            </w:pPr>
          </w:p>
        </w:tc>
        <w:tc>
          <w:tcPr>
            <w:tcW w:w="1088" w:type="dxa"/>
            <w:vAlign w:val="center"/>
          </w:tcPr>
          <w:p w14:paraId="7BECE2B1">
            <w:pPr>
              <w:jc w:val="center"/>
              <w:rPr>
                <w:rFonts w:eastAsia="仿宋"/>
                <w:color w:val="000000"/>
                <w:kern w:val="0"/>
              </w:rPr>
            </w:pPr>
            <w:r>
              <w:rPr>
                <w:rFonts w:hint="eastAsia" w:eastAsia="仿宋"/>
                <w:color w:val="000000"/>
                <w:kern w:val="0"/>
              </w:rPr>
              <w:t>投标文件编制质量和响应情况</w:t>
            </w:r>
          </w:p>
        </w:tc>
        <w:tc>
          <w:tcPr>
            <w:tcW w:w="6794" w:type="dxa"/>
            <w:vAlign w:val="center"/>
          </w:tcPr>
          <w:p w14:paraId="50C162B0">
            <w:pPr>
              <w:spacing w:line="360" w:lineRule="auto"/>
              <w:rPr>
                <w:rFonts w:eastAsia="仿宋"/>
                <w:color w:val="000000"/>
                <w:kern w:val="0"/>
              </w:rPr>
            </w:pPr>
            <w:r>
              <w:rPr>
                <w:rFonts w:hint="eastAsia" w:eastAsia="仿宋"/>
                <w:color w:val="000000"/>
                <w:kern w:val="0"/>
              </w:rPr>
              <w:t>1.响应文件编制完整、清晰、全面响应磋商文件要求提供相关资料的，得5分；</w:t>
            </w:r>
          </w:p>
          <w:p w14:paraId="7C6507B9">
            <w:pPr>
              <w:spacing w:line="360" w:lineRule="auto"/>
              <w:rPr>
                <w:rFonts w:eastAsia="仿宋"/>
                <w:color w:val="000000"/>
                <w:kern w:val="0"/>
              </w:rPr>
            </w:pPr>
            <w:r>
              <w:rPr>
                <w:rFonts w:hint="eastAsia" w:eastAsia="仿宋"/>
                <w:color w:val="000000"/>
                <w:kern w:val="0"/>
              </w:rPr>
              <w:t>2.响应文件编制较完整、基本响应磋商文件要求提供相关资料的，得3分；</w:t>
            </w:r>
          </w:p>
          <w:p w14:paraId="758FBDF6">
            <w:pPr>
              <w:rPr>
                <w:rFonts w:eastAsia="仿宋"/>
                <w:color w:val="000000"/>
                <w:kern w:val="0"/>
              </w:rPr>
            </w:pPr>
            <w:r>
              <w:rPr>
                <w:rFonts w:hint="eastAsia" w:eastAsia="仿宋"/>
                <w:color w:val="000000"/>
                <w:kern w:val="0"/>
              </w:rPr>
              <w:t>3.响应文件编制不完整、混乱，得0分。</w:t>
            </w:r>
          </w:p>
        </w:tc>
        <w:tc>
          <w:tcPr>
            <w:tcW w:w="697" w:type="dxa"/>
            <w:vAlign w:val="center"/>
          </w:tcPr>
          <w:p w14:paraId="64051D98">
            <w:pPr>
              <w:jc w:val="center"/>
              <w:rPr>
                <w:rFonts w:eastAsia="仿宋"/>
                <w:color w:val="000000"/>
                <w:kern w:val="0"/>
              </w:rPr>
            </w:pPr>
            <w:r>
              <w:rPr>
                <w:rFonts w:hint="eastAsia" w:eastAsia="仿宋"/>
                <w:color w:val="000000"/>
                <w:kern w:val="0"/>
              </w:rPr>
              <w:t>5</w:t>
            </w:r>
          </w:p>
        </w:tc>
      </w:tr>
      <w:tr w14:paraId="26DF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Merge w:val="restart"/>
            <w:vAlign w:val="center"/>
          </w:tcPr>
          <w:p w14:paraId="1A6D319D">
            <w:pPr>
              <w:jc w:val="center"/>
              <w:rPr>
                <w:rFonts w:eastAsia="仿宋"/>
                <w:color w:val="000000"/>
                <w:kern w:val="0"/>
              </w:rPr>
            </w:pPr>
            <w:r>
              <w:rPr>
                <w:rFonts w:eastAsia="仿宋"/>
                <w:color w:val="000000"/>
                <w:kern w:val="0"/>
              </w:rPr>
              <w:t>2</w:t>
            </w:r>
          </w:p>
        </w:tc>
        <w:tc>
          <w:tcPr>
            <w:tcW w:w="785" w:type="dxa"/>
            <w:vMerge w:val="restart"/>
            <w:vAlign w:val="center"/>
          </w:tcPr>
          <w:p w14:paraId="74CBF3A4">
            <w:pPr>
              <w:jc w:val="center"/>
              <w:rPr>
                <w:rFonts w:eastAsia="仿宋"/>
                <w:color w:val="000000"/>
                <w:kern w:val="0"/>
              </w:rPr>
            </w:pPr>
            <w:r>
              <w:rPr>
                <w:rFonts w:eastAsia="仿宋"/>
                <w:color w:val="000000"/>
                <w:kern w:val="0"/>
              </w:rPr>
              <w:t>技术</w:t>
            </w:r>
          </w:p>
          <w:p w14:paraId="54BAE7FF">
            <w:pPr>
              <w:jc w:val="center"/>
              <w:rPr>
                <w:rFonts w:eastAsia="仿宋"/>
                <w:color w:val="000000"/>
                <w:kern w:val="0"/>
              </w:rPr>
            </w:pPr>
            <w:r>
              <w:rPr>
                <w:rFonts w:eastAsia="仿宋"/>
                <w:color w:val="000000"/>
                <w:kern w:val="0"/>
              </w:rPr>
              <w:t>（</w:t>
            </w:r>
            <w:r>
              <w:rPr>
                <w:rFonts w:hint="eastAsia" w:eastAsia="仿宋"/>
                <w:color w:val="000000"/>
                <w:kern w:val="0"/>
              </w:rPr>
              <w:t>60</w:t>
            </w:r>
            <w:r>
              <w:rPr>
                <w:rFonts w:eastAsia="仿宋"/>
                <w:color w:val="000000"/>
                <w:kern w:val="0"/>
              </w:rPr>
              <w:t>分）</w:t>
            </w:r>
          </w:p>
        </w:tc>
        <w:tc>
          <w:tcPr>
            <w:tcW w:w="1088" w:type="dxa"/>
            <w:tcBorders>
              <w:bottom w:val="single" w:color="auto" w:sz="4" w:space="0"/>
            </w:tcBorders>
            <w:vAlign w:val="center"/>
          </w:tcPr>
          <w:p w14:paraId="421CA151">
            <w:pPr>
              <w:jc w:val="center"/>
              <w:rPr>
                <w:rFonts w:eastAsia="仿宋"/>
                <w:color w:val="000000"/>
                <w:kern w:val="0"/>
              </w:rPr>
            </w:pPr>
            <w:r>
              <w:rPr>
                <w:rFonts w:eastAsia="仿宋"/>
                <w:color w:val="000000"/>
                <w:kern w:val="0"/>
              </w:rPr>
              <w:t>需求</w:t>
            </w:r>
            <w:r>
              <w:rPr>
                <w:rFonts w:hint="eastAsia" w:eastAsia="仿宋"/>
                <w:color w:val="000000"/>
                <w:kern w:val="0"/>
              </w:rPr>
              <w:t>理解和分析</w:t>
            </w:r>
          </w:p>
        </w:tc>
        <w:tc>
          <w:tcPr>
            <w:tcW w:w="6794" w:type="dxa"/>
            <w:vAlign w:val="center"/>
          </w:tcPr>
          <w:p w14:paraId="7565AC64">
            <w:pPr>
              <w:pStyle w:val="230"/>
              <w:wordWrap w:val="0"/>
              <w:rPr>
                <w:rFonts w:ascii="Times New Roman" w:hAnsi="Times New Roman" w:eastAsia="仿宋"/>
                <w:sz w:val="21"/>
                <w:szCs w:val="20"/>
              </w:rPr>
            </w:pPr>
            <w:r>
              <w:rPr>
                <w:rFonts w:hint="eastAsia" w:ascii="Times New Roman" w:hAnsi="Times New Roman" w:eastAsia="仿宋"/>
                <w:sz w:val="21"/>
                <w:szCs w:val="20"/>
              </w:rPr>
              <w:t>投标人对本项目的背景、工作内容、建设目标，以及重点、难点、关键点等的理解程度及相关分析情况：</w:t>
            </w:r>
          </w:p>
          <w:p w14:paraId="557333D3">
            <w:pPr>
              <w:tabs>
                <w:tab w:val="left" w:pos="4066"/>
              </w:tabs>
              <w:rPr>
                <w:rFonts w:eastAsia="仿宋"/>
                <w:color w:val="000000"/>
                <w:kern w:val="0"/>
              </w:rPr>
            </w:pPr>
            <w:r>
              <w:rPr>
                <w:rFonts w:hint="eastAsia" w:eastAsia="仿宋"/>
                <w:color w:val="000000"/>
                <w:kern w:val="0"/>
              </w:rPr>
              <w:t>项目需求分析内容完整、分析透彻、理解项目管理要求，按项目特点找到重点难点问题并提出完善解决方案，得8分；提供了通用、简单的分析理解，基本符合采购需求，或理解程度不够深入，得4分；需求分析内容有偏差、未理解项目工作要求，得0分。</w:t>
            </w:r>
          </w:p>
        </w:tc>
        <w:tc>
          <w:tcPr>
            <w:tcW w:w="697" w:type="dxa"/>
            <w:vAlign w:val="center"/>
          </w:tcPr>
          <w:p w14:paraId="512D5D7E">
            <w:pPr>
              <w:jc w:val="center"/>
              <w:rPr>
                <w:rFonts w:eastAsia="仿宋"/>
                <w:color w:val="000000"/>
                <w:kern w:val="0"/>
              </w:rPr>
            </w:pPr>
            <w:r>
              <w:rPr>
                <w:rFonts w:hint="eastAsia" w:eastAsia="仿宋"/>
                <w:color w:val="000000"/>
                <w:kern w:val="0"/>
              </w:rPr>
              <w:t>8</w:t>
            </w:r>
          </w:p>
        </w:tc>
      </w:tr>
      <w:tr w14:paraId="577E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05" w:type="dxa"/>
            <w:vMerge w:val="continue"/>
            <w:vAlign w:val="center"/>
          </w:tcPr>
          <w:p w14:paraId="4E00B9FA">
            <w:pPr>
              <w:jc w:val="center"/>
              <w:rPr>
                <w:rFonts w:eastAsia="仿宋"/>
                <w:color w:val="000000"/>
                <w:kern w:val="0"/>
              </w:rPr>
            </w:pPr>
          </w:p>
        </w:tc>
        <w:tc>
          <w:tcPr>
            <w:tcW w:w="785" w:type="dxa"/>
            <w:vMerge w:val="continue"/>
            <w:vAlign w:val="center"/>
          </w:tcPr>
          <w:p w14:paraId="073BC306">
            <w:pPr>
              <w:jc w:val="center"/>
              <w:rPr>
                <w:rFonts w:eastAsia="仿宋"/>
                <w:color w:val="000000"/>
                <w:kern w:val="0"/>
              </w:rPr>
            </w:pPr>
          </w:p>
        </w:tc>
        <w:tc>
          <w:tcPr>
            <w:tcW w:w="1088" w:type="dxa"/>
            <w:vMerge w:val="restart"/>
            <w:vAlign w:val="center"/>
          </w:tcPr>
          <w:p w14:paraId="5AF4B151">
            <w:pPr>
              <w:jc w:val="center"/>
              <w:rPr>
                <w:rFonts w:eastAsia="仿宋"/>
                <w:color w:val="000000"/>
                <w:kern w:val="0"/>
              </w:rPr>
            </w:pPr>
            <w:r>
              <w:rPr>
                <w:rFonts w:hint="eastAsia" w:eastAsia="仿宋"/>
                <w:color w:val="000000"/>
                <w:kern w:val="0"/>
              </w:rPr>
              <w:t>技术能力</w:t>
            </w:r>
          </w:p>
        </w:tc>
        <w:tc>
          <w:tcPr>
            <w:tcW w:w="6794" w:type="dxa"/>
            <w:vAlign w:val="center"/>
          </w:tcPr>
          <w:p w14:paraId="3D49D6EA">
            <w:pPr>
              <w:rPr>
                <w:rFonts w:eastAsia="仿宋"/>
                <w:color w:val="000000"/>
                <w:kern w:val="0"/>
              </w:rPr>
            </w:pPr>
            <w:r>
              <w:rPr>
                <w:rFonts w:hint="eastAsia" w:eastAsia="仿宋"/>
                <w:color w:val="000000"/>
                <w:kern w:val="0"/>
              </w:rPr>
              <w:t>历史档案数字化加工方案满足招标文件要求，流程标准化合理化可行性强得8分，流程标准化合理化可行性一般得4分，流程标准化合理化可行性较差或未提供方案得0分。</w:t>
            </w:r>
          </w:p>
        </w:tc>
        <w:tc>
          <w:tcPr>
            <w:tcW w:w="697" w:type="dxa"/>
            <w:vAlign w:val="center"/>
          </w:tcPr>
          <w:p w14:paraId="62A4FFBA">
            <w:pPr>
              <w:jc w:val="center"/>
              <w:rPr>
                <w:rFonts w:eastAsia="仿宋"/>
                <w:color w:val="000000"/>
                <w:kern w:val="0"/>
              </w:rPr>
            </w:pPr>
            <w:r>
              <w:rPr>
                <w:rFonts w:hint="eastAsia" w:eastAsia="仿宋"/>
                <w:color w:val="000000"/>
                <w:kern w:val="0"/>
              </w:rPr>
              <w:t>8</w:t>
            </w:r>
          </w:p>
        </w:tc>
      </w:tr>
      <w:tr w14:paraId="44A8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05" w:type="dxa"/>
            <w:vMerge w:val="continue"/>
            <w:vAlign w:val="center"/>
          </w:tcPr>
          <w:p w14:paraId="5F8028D5">
            <w:pPr>
              <w:jc w:val="center"/>
              <w:rPr>
                <w:rFonts w:eastAsia="仿宋"/>
                <w:color w:val="000000"/>
                <w:kern w:val="0"/>
              </w:rPr>
            </w:pPr>
          </w:p>
        </w:tc>
        <w:tc>
          <w:tcPr>
            <w:tcW w:w="785" w:type="dxa"/>
            <w:vMerge w:val="continue"/>
            <w:vAlign w:val="center"/>
          </w:tcPr>
          <w:p w14:paraId="26131942">
            <w:pPr>
              <w:jc w:val="center"/>
              <w:rPr>
                <w:rFonts w:eastAsia="仿宋"/>
                <w:color w:val="000000"/>
                <w:kern w:val="0"/>
              </w:rPr>
            </w:pPr>
          </w:p>
        </w:tc>
        <w:tc>
          <w:tcPr>
            <w:tcW w:w="1088" w:type="dxa"/>
            <w:vMerge w:val="continue"/>
            <w:vAlign w:val="center"/>
          </w:tcPr>
          <w:p w14:paraId="19C287EC">
            <w:pPr>
              <w:jc w:val="center"/>
              <w:rPr>
                <w:rFonts w:eastAsia="仿宋"/>
                <w:color w:val="000000"/>
                <w:kern w:val="0"/>
              </w:rPr>
            </w:pPr>
          </w:p>
        </w:tc>
        <w:tc>
          <w:tcPr>
            <w:tcW w:w="6794" w:type="dxa"/>
            <w:vAlign w:val="center"/>
          </w:tcPr>
          <w:p w14:paraId="38893E6D">
            <w:r>
              <w:rPr>
                <w:rFonts w:hint="eastAsia" w:eastAsia="仿宋"/>
                <w:color w:val="000000"/>
                <w:kern w:val="0"/>
              </w:rPr>
              <w:t>技术方案中有明确的历史档案数字化加工成果导入方案并且结合甲方具体情况具备合理性和可行性得8分，流程标准化合理化可行性一般得4分，流程标准化合理化可行性较差或未提供方案得0分</w:t>
            </w:r>
          </w:p>
        </w:tc>
        <w:tc>
          <w:tcPr>
            <w:tcW w:w="697" w:type="dxa"/>
            <w:vAlign w:val="center"/>
          </w:tcPr>
          <w:p w14:paraId="21C9F93F">
            <w:pPr>
              <w:jc w:val="center"/>
              <w:rPr>
                <w:rFonts w:eastAsia="仿宋"/>
                <w:color w:val="000000"/>
                <w:kern w:val="0"/>
              </w:rPr>
            </w:pPr>
            <w:r>
              <w:rPr>
                <w:rFonts w:eastAsia="仿宋"/>
                <w:color w:val="000000"/>
                <w:kern w:val="0"/>
              </w:rPr>
              <w:t>8</w:t>
            </w:r>
          </w:p>
        </w:tc>
      </w:tr>
      <w:tr w14:paraId="1FB5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Merge w:val="continue"/>
            <w:vAlign w:val="center"/>
          </w:tcPr>
          <w:p w14:paraId="179B8496">
            <w:pPr>
              <w:jc w:val="center"/>
              <w:rPr>
                <w:rFonts w:eastAsia="仿宋"/>
                <w:color w:val="000000"/>
                <w:kern w:val="0"/>
              </w:rPr>
            </w:pPr>
          </w:p>
        </w:tc>
        <w:tc>
          <w:tcPr>
            <w:tcW w:w="785" w:type="dxa"/>
            <w:vMerge w:val="continue"/>
          </w:tcPr>
          <w:p w14:paraId="27F91715">
            <w:pPr>
              <w:rPr>
                <w:rFonts w:eastAsia="仿宋"/>
                <w:color w:val="000000"/>
                <w:kern w:val="0"/>
              </w:rPr>
            </w:pPr>
          </w:p>
        </w:tc>
        <w:tc>
          <w:tcPr>
            <w:tcW w:w="1088" w:type="dxa"/>
            <w:vMerge w:val="continue"/>
            <w:vAlign w:val="center"/>
          </w:tcPr>
          <w:p w14:paraId="1CF8A105">
            <w:pPr>
              <w:jc w:val="center"/>
              <w:rPr>
                <w:rFonts w:eastAsia="仿宋"/>
                <w:color w:val="000000"/>
                <w:kern w:val="0"/>
              </w:rPr>
            </w:pPr>
          </w:p>
        </w:tc>
        <w:tc>
          <w:tcPr>
            <w:tcW w:w="6794" w:type="dxa"/>
            <w:vAlign w:val="center"/>
          </w:tcPr>
          <w:p w14:paraId="24DC5C0D">
            <w:pPr>
              <w:rPr>
                <w:rFonts w:eastAsia="仿宋"/>
                <w:color w:val="000000"/>
                <w:kern w:val="0"/>
              </w:rPr>
            </w:pPr>
            <w:r>
              <w:rPr>
                <w:rFonts w:hint="eastAsia" w:eastAsia="仿宋"/>
                <w:color w:val="000000"/>
                <w:kern w:val="0"/>
              </w:rPr>
              <w:t>综合考虑供应商提供的电子档案管理软件与办公系统的对结技术方案是否具备合理性和可行性得6分，流程标准化合理化可行性一般得3分，流程标准化合理化可行性较差或未提供方案得0分</w:t>
            </w:r>
          </w:p>
        </w:tc>
        <w:tc>
          <w:tcPr>
            <w:tcW w:w="697" w:type="dxa"/>
            <w:vAlign w:val="center"/>
          </w:tcPr>
          <w:p w14:paraId="4CBDDDAE">
            <w:pPr>
              <w:jc w:val="center"/>
              <w:rPr>
                <w:rFonts w:eastAsia="仿宋"/>
                <w:color w:val="000000"/>
                <w:kern w:val="0"/>
              </w:rPr>
            </w:pPr>
            <w:r>
              <w:rPr>
                <w:rFonts w:eastAsia="仿宋"/>
                <w:color w:val="000000"/>
                <w:kern w:val="0"/>
              </w:rPr>
              <w:t>6</w:t>
            </w:r>
          </w:p>
        </w:tc>
      </w:tr>
      <w:tr w14:paraId="7CF9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Merge w:val="continue"/>
            <w:vAlign w:val="center"/>
          </w:tcPr>
          <w:p w14:paraId="25DC505B">
            <w:pPr>
              <w:jc w:val="center"/>
              <w:rPr>
                <w:rFonts w:eastAsia="仿宋"/>
                <w:color w:val="000000"/>
                <w:kern w:val="0"/>
              </w:rPr>
            </w:pPr>
          </w:p>
        </w:tc>
        <w:tc>
          <w:tcPr>
            <w:tcW w:w="785" w:type="dxa"/>
            <w:vMerge w:val="continue"/>
          </w:tcPr>
          <w:p w14:paraId="179A2A14">
            <w:pPr>
              <w:rPr>
                <w:rFonts w:eastAsia="仿宋"/>
                <w:color w:val="000000"/>
                <w:kern w:val="0"/>
              </w:rPr>
            </w:pPr>
          </w:p>
        </w:tc>
        <w:tc>
          <w:tcPr>
            <w:tcW w:w="1088" w:type="dxa"/>
            <w:vAlign w:val="center"/>
          </w:tcPr>
          <w:p w14:paraId="03D2F7C1">
            <w:pPr>
              <w:jc w:val="center"/>
              <w:rPr>
                <w:rFonts w:eastAsia="仿宋"/>
                <w:color w:val="000000"/>
                <w:kern w:val="0"/>
              </w:rPr>
            </w:pPr>
            <w:r>
              <w:rPr>
                <w:rFonts w:hint="eastAsia" w:eastAsia="仿宋"/>
                <w:color w:val="000000"/>
                <w:kern w:val="0"/>
              </w:rPr>
              <w:t>项目团队</w:t>
            </w:r>
          </w:p>
        </w:tc>
        <w:tc>
          <w:tcPr>
            <w:tcW w:w="6794" w:type="dxa"/>
            <w:vAlign w:val="center"/>
          </w:tcPr>
          <w:p w14:paraId="753A08CE">
            <w:pPr>
              <w:rPr>
                <w:rFonts w:eastAsia="仿宋"/>
                <w:color w:val="000000"/>
                <w:kern w:val="0"/>
              </w:rPr>
            </w:pPr>
            <w:r>
              <w:rPr>
                <w:rFonts w:hint="eastAsia" w:eastAsia="仿宋"/>
                <w:color w:val="000000"/>
                <w:kern w:val="0"/>
              </w:rPr>
              <w:t>本项目的项目实施团队任务分工明确，具有至少6人以上的实施队伍，参与此项目的技术人员须具有类似工作经验，能够与政府用户及合作伙伴进行良好的沟通。</w:t>
            </w:r>
          </w:p>
          <w:p w14:paraId="758CCEE7">
            <w:pPr>
              <w:rPr>
                <w:rFonts w:eastAsia="仿宋"/>
                <w:color w:val="000000"/>
                <w:kern w:val="0"/>
              </w:rPr>
            </w:pPr>
            <w:r>
              <w:rPr>
                <w:rFonts w:hint="eastAsia" w:eastAsia="仿宋"/>
                <w:color w:val="000000"/>
                <w:kern w:val="0"/>
              </w:rPr>
              <w:t>团队的人员专业齐全、配置合理、人员结构科学合理的，得8分；团队的人员专业欠齐全，或配置欠合理，或人员结构欠科学，得4分；</w:t>
            </w:r>
          </w:p>
          <w:p w14:paraId="0E75DC48">
            <w:pPr>
              <w:rPr>
                <w:rFonts w:eastAsia="仿宋"/>
                <w:color w:val="000000"/>
                <w:kern w:val="0"/>
              </w:rPr>
            </w:pPr>
            <w:r>
              <w:rPr>
                <w:rFonts w:hint="eastAsia" w:eastAsia="仿宋"/>
                <w:color w:val="000000"/>
                <w:kern w:val="0"/>
              </w:rPr>
              <w:t>未提供团队的人员名单的，得0分。</w:t>
            </w:r>
          </w:p>
        </w:tc>
        <w:tc>
          <w:tcPr>
            <w:tcW w:w="697" w:type="dxa"/>
            <w:vAlign w:val="center"/>
          </w:tcPr>
          <w:p w14:paraId="6FE59A58">
            <w:pPr>
              <w:jc w:val="center"/>
              <w:rPr>
                <w:rFonts w:eastAsia="仿宋"/>
                <w:color w:val="000000"/>
                <w:kern w:val="0"/>
              </w:rPr>
            </w:pPr>
            <w:r>
              <w:rPr>
                <w:rFonts w:hint="eastAsia" w:eastAsia="仿宋"/>
                <w:color w:val="000000"/>
                <w:kern w:val="0"/>
              </w:rPr>
              <w:t>8</w:t>
            </w:r>
          </w:p>
        </w:tc>
      </w:tr>
      <w:tr w14:paraId="484D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Merge w:val="continue"/>
            <w:vAlign w:val="center"/>
          </w:tcPr>
          <w:p w14:paraId="788578E1">
            <w:pPr>
              <w:jc w:val="center"/>
              <w:rPr>
                <w:rFonts w:eastAsia="仿宋"/>
                <w:color w:val="000000"/>
                <w:kern w:val="0"/>
              </w:rPr>
            </w:pPr>
          </w:p>
        </w:tc>
        <w:tc>
          <w:tcPr>
            <w:tcW w:w="785" w:type="dxa"/>
            <w:vMerge w:val="continue"/>
          </w:tcPr>
          <w:p w14:paraId="17D426DB">
            <w:pPr>
              <w:rPr>
                <w:rFonts w:eastAsia="仿宋"/>
                <w:color w:val="000000"/>
                <w:kern w:val="0"/>
              </w:rPr>
            </w:pPr>
          </w:p>
        </w:tc>
        <w:tc>
          <w:tcPr>
            <w:tcW w:w="1088" w:type="dxa"/>
            <w:vAlign w:val="center"/>
          </w:tcPr>
          <w:p w14:paraId="3B6EEC8A">
            <w:pPr>
              <w:jc w:val="center"/>
              <w:rPr>
                <w:rFonts w:eastAsia="仿宋"/>
                <w:color w:val="000000"/>
                <w:kern w:val="0"/>
              </w:rPr>
            </w:pPr>
            <w:r>
              <w:rPr>
                <w:rFonts w:hint="eastAsia" w:eastAsia="仿宋"/>
                <w:color w:val="000000"/>
                <w:kern w:val="0"/>
              </w:rPr>
              <w:t>项目管理</w:t>
            </w:r>
          </w:p>
        </w:tc>
        <w:tc>
          <w:tcPr>
            <w:tcW w:w="6794" w:type="dxa"/>
            <w:vAlign w:val="center"/>
          </w:tcPr>
          <w:p w14:paraId="3DC2BD4A">
            <w:pPr>
              <w:rPr>
                <w:rFonts w:eastAsia="仿宋"/>
                <w:color w:val="000000"/>
                <w:kern w:val="0"/>
              </w:rPr>
            </w:pPr>
            <w:r>
              <w:rPr>
                <w:rFonts w:hint="eastAsia" w:eastAsia="仿宋"/>
                <w:color w:val="000000"/>
                <w:kern w:val="0"/>
              </w:rPr>
              <w:t>项目管理方案合理、内容全面（包括质量控制、验收等方面内容），并且进度符合采购方要求得8分，管理方案内容不够全面得4分，</w:t>
            </w:r>
          </w:p>
          <w:p w14:paraId="254A0CAF">
            <w:pPr>
              <w:rPr>
                <w:rFonts w:eastAsia="仿宋"/>
                <w:color w:val="000000"/>
                <w:kern w:val="0"/>
              </w:rPr>
            </w:pPr>
            <w:r>
              <w:rPr>
                <w:rFonts w:hint="eastAsia" w:eastAsia="仿宋"/>
                <w:color w:val="000000"/>
                <w:kern w:val="0"/>
              </w:rPr>
              <w:t>管理方案较差或未提供得0分。</w:t>
            </w:r>
          </w:p>
        </w:tc>
        <w:tc>
          <w:tcPr>
            <w:tcW w:w="697" w:type="dxa"/>
            <w:vAlign w:val="center"/>
          </w:tcPr>
          <w:p w14:paraId="73870FA7">
            <w:pPr>
              <w:jc w:val="center"/>
              <w:rPr>
                <w:rFonts w:eastAsia="仿宋"/>
                <w:color w:val="000000"/>
                <w:kern w:val="0"/>
              </w:rPr>
            </w:pPr>
            <w:r>
              <w:rPr>
                <w:rFonts w:hint="eastAsia" w:eastAsia="仿宋"/>
                <w:color w:val="000000"/>
                <w:kern w:val="0"/>
              </w:rPr>
              <w:t>8</w:t>
            </w:r>
          </w:p>
        </w:tc>
      </w:tr>
      <w:tr w14:paraId="13CB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Merge w:val="continue"/>
            <w:vAlign w:val="center"/>
          </w:tcPr>
          <w:p w14:paraId="599AB8D2">
            <w:pPr>
              <w:jc w:val="center"/>
              <w:rPr>
                <w:rFonts w:eastAsia="仿宋"/>
                <w:color w:val="000000"/>
                <w:kern w:val="0"/>
              </w:rPr>
            </w:pPr>
          </w:p>
        </w:tc>
        <w:tc>
          <w:tcPr>
            <w:tcW w:w="785" w:type="dxa"/>
            <w:vMerge w:val="continue"/>
            <w:vAlign w:val="center"/>
          </w:tcPr>
          <w:p w14:paraId="69405ED3">
            <w:pPr>
              <w:jc w:val="center"/>
              <w:rPr>
                <w:rFonts w:eastAsia="仿宋"/>
                <w:color w:val="000000"/>
                <w:kern w:val="0"/>
              </w:rPr>
            </w:pPr>
          </w:p>
        </w:tc>
        <w:tc>
          <w:tcPr>
            <w:tcW w:w="1088" w:type="dxa"/>
            <w:vAlign w:val="center"/>
          </w:tcPr>
          <w:p w14:paraId="3B54E50E">
            <w:pPr>
              <w:jc w:val="center"/>
              <w:rPr>
                <w:rFonts w:eastAsia="仿宋"/>
                <w:color w:val="000000"/>
                <w:kern w:val="0"/>
              </w:rPr>
            </w:pPr>
            <w:r>
              <w:rPr>
                <w:rFonts w:hint="eastAsia" w:eastAsia="仿宋"/>
                <w:color w:val="000000"/>
                <w:kern w:val="0"/>
              </w:rPr>
              <w:t>运行维护与售后服务</w:t>
            </w:r>
          </w:p>
        </w:tc>
        <w:tc>
          <w:tcPr>
            <w:tcW w:w="6794" w:type="dxa"/>
            <w:vAlign w:val="center"/>
          </w:tcPr>
          <w:p w14:paraId="63F4BE1E">
            <w:pPr>
              <w:rPr>
                <w:rFonts w:eastAsia="仿宋"/>
                <w:color w:val="000000"/>
                <w:kern w:val="0"/>
              </w:rPr>
            </w:pPr>
            <w:r>
              <w:rPr>
                <w:rFonts w:hint="eastAsia" w:eastAsia="仿宋"/>
                <w:color w:val="000000"/>
                <w:kern w:val="0"/>
              </w:rPr>
              <w:t>1、软件运行、维护解决方案全面详尽、措施具体得4分。</w:t>
            </w:r>
          </w:p>
          <w:p w14:paraId="7CF913E3">
            <w:pPr>
              <w:pStyle w:val="2"/>
              <w:ind w:left="3" w:hanging="13"/>
              <w:rPr>
                <w:rFonts w:ascii="Times New Roman" w:hAnsi="Times New Roman" w:eastAsia="仿宋"/>
                <w:iCs w:val="0"/>
                <w:color w:val="000000"/>
                <w:sz w:val="21"/>
                <w:szCs w:val="20"/>
                <w:lang w:val="en-US"/>
              </w:rPr>
            </w:pPr>
            <w:r>
              <w:rPr>
                <w:rFonts w:hint="eastAsia" w:ascii="Times New Roman" w:hAnsi="Times New Roman" w:eastAsia="仿宋"/>
                <w:iCs w:val="0"/>
                <w:color w:val="000000"/>
                <w:sz w:val="21"/>
                <w:szCs w:val="20"/>
                <w:lang w:val="en-US"/>
              </w:rPr>
              <w:t>软件运行、维护解决方案不全面、措施不具体得2分。</w:t>
            </w:r>
          </w:p>
          <w:p w14:paraId="3220C11C">
            <w:pPr>
              <w:rPr>
                <w:rFonts w:eastAsia="仿宋"/>
                <w:color w:val="000000"/>
                <w:kern w:val="0"/>
              </w:rPr>
            </w:pPr>
            <w:r>
              <w:rPr>
                <w:rFonts w:hint="eastAsia" w:eastAsia="仿宋"/>
                <w:color w:val="000000"/>
                <w:kern w:val="0"/>
              </w:rPr>
              <w:t>不提供得0分</w:t>
            </w:r>
          </w:p>
          <w:p w14:paraId="2C0EFFB4">
            <w:pPr>
              <w:rPr>
                <w:rFonts w:eastAsia="仿宋"/>
                <w:color w:val="000000"/>
                <w:kern w:val="0"/>
              </w:rPr>
            </w:pPr>
            <w:r>
              <w:rPr>
                <w:rFonts w:hint="eastAsia" w:eastAsia="仿宋"/>
                <w:color w:val="000000"/>
                <w:kern w:val="0"/>
              </w:rPr>
              <w:t>2、有明确、完善的售后服务体系和管理制度，且售后服务内容（售后维修点、服务标准、年限、响应时间、技术支持）合理可行得4分，服务体系和管理制度不详尽得2分。不提供得0分</w:t>
            </w:r>
          </w:p>
        </w:tc>
        <w:tc>
          <w:tcPr>
            <w:tcW w:w="697" w:type="dxa"/>
            <w:vAlign w:val="center"/>
          </w:tcPr>
          <w:p w14:paraId="281B2C5A">
            <w:pPr>
              <w:jc w:val="center"/>
              <w:rPr>
                <w:rFonts w:eastAsia="仿宋"/>
                <w:color w:val="000000"/>
                <w:kern w:val="0"/>
              </w:rPr>
            </w:pPr>
            <w:r>
              <w:rPr>
                <w:rFonts w:hint="eastAsia" w:eastAsia="仿宋"/>
                <w:color w:val="000000"/>
                <w:kern w:val="0"/>
              </w:rPr>
              <w:t>8</w:t>
            </w:r>
          </w:p>
        </w:tc>
      </w:tr>
      <w:tr w14:paraId="2DD5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Merge w:val="continue"/>
            <w:vAlign w:val="center"/>
          </w:tcPr>
          <w:p w14:paraId="0ED51477">
            <w:pPr>
              <w:jc w:val="center"/>
              <w:rPr>
                <w:rFonts w:eastAsia="仿宋"/>
                <w:color w:val="000000"/>
                <w:kern w:val="0"/>
              </w:rPr>
            </w:pPr>
          </w:p>
        </w:tc>
        <w:tc>
          <w:tcPr>
            <w:tcW w:w="785" w:type="dxa"/>
            <w:vMerge w:val="continue"/>
          </w:tcPr>
          <w:p w14:paraId="1CEE48D5">
            <w:pPr>
              <w:rPr>
                <w:rFonts w:eastAsia="仿宋"/>
                <w:color w:val="000000"/>
                <w:kern w:val="0"/>
              </w:rPr>
            </w:pPr>
          </w:p>
        </w:tc>
        <w:tc>
          <w:tcPr>
            <w:tcW w:w="1088" w:type="dxa"/>
            <w:vAlign w:val="center"/>
          </w:tcPr>
          <w:p w14:paraId="21B02A5E">
            <w:pPr>
              <w:jc w:val="center"/>
              <w:rPr>
                <w:rFonts w:eastAsia="仿宋"/>
                <w:color w:val="000000"/>
                <w:kern w:val="0"/>
              </w:rPr>
            </w:pPr>
            <w:r>
              <w:rPr>
                <w:rFonts w:eastAsia="仿宋"/>
                <w:color w:val="000000"/>
                <w:kern w:val="0"/>
              </w:rPr>
              <w:t>培训</w:t>
            </w:r>
          </w:p>
        </w:tc>
        <w:tc>
          <w:tcPr>
            <w:tcW w:w="6794" w:type="dxa"/>
            <w:vAlign w:val="center"/>
          </w:tcPr>
          <w:p w14:paraId="1094C1E5">
            <w:pPr>
              <w:rPr>
                <w:rFonts w:eastAsia="仿宋"/>
                <w:color w:val="000000"/>
                <w:kern w:val="0"/>
              </w:rPr>
            </w:pPr>
            <w:r>
              <w:rPr>
                <w:rFonts w:hint="eastAsia" w:eastAsia="仿宋"/>
                <w:color w:val="000000"/>
                <w:kern w:val="0"/>
              </w:rPr>
              <w:t>人员培训方案系统科学、切实可行得6分；人员培训方案不够科学合理、不够可行得3分；人员培训方案系统性、科学性、可行性差得1分；无对应方案得0分。</w:t>
            </w:r>
          </w:p>
        </w:tc>
        <w:tc>
          <w:tcPr>
            <w:tcW w:w="697" w:type="dxa"/>
            <w:vAlign w:val="center"/>
          </w:tcPr>
          <w:p w14:paraId="7CCDAE00">
            <w:pPr>
              <w:jc w:val="center"/>
              <w:rPr>
                <w:rFonts w:eastAsia="仿宋"/>
                <w:color w:val="000000"/>
                <w:kern w:val="0"/>
              </w:rPr>
            </w:pPr>
            <w:r>
              <w:rPr>
                <w:rFonts w:hint="eastAsia" w:eastAsia="仿宋"/>
                <w:color w:val="000000"/>
                <w:kern w:val="0"/>
              </w:rPr>
              <w:t>6</w:t>
            </w:r>
          </w:p>
        </w:tc>
      </w:tr>
      <w:tr w14:paraId="0A92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5" w:type="dxa"/>
            <w:vAlign w:val="center"/>
          </w:tcPr>
          <w:p w14:paraId="0E2E3158">
            <w:pPr>
              <w:jc w:val="center"/>
            </w:pPr>
            <w:r>
              <w:rPr>
                <w:rFonts w:hint="eastAsia"/>
              </w:rPr>
              <w:t>3</w:t>
            </w:r>
          </w:p>
        </w:tc>
        <w:tc>
          <w:tcPr>
            <w:tcW w:w="1873" w:type="dxa"/>
            <w:gridSpan w:val="2"/>
            <w:vAlign w:val="center"/>
          </w:tcPr>
          <w:p w14:paraId="359CB34E">
            <w:pPr>
              <w:jc w:val="center"/>
              <w:rPr>
                <w:rFonts w:eastAsia="仿宋"/>
                <w:color w:val="000000"/>
                <w:kern w:val="0"/>
              </w:rPr>
            </w:pPr>
            <w:r>
              <w:rPr>
                <w:rFonts w:hint="eastAsia" w:eastAsia="仿宋"/>
                <w:color w:val="000000"/>
                <w:kern w:val="0"/>
              </w:rPr>
              <w:t>价格</w:t>
            </w:r>
          </w:p>
          <w:p w14:paraId="57E0AA98">
            <w:pPr>
              <w:jc w:val="center"/>
            </w:pPr>
            <w:r>
              <w:rPr>
                <w:rFonts w:eastAsia="仿宋"/>
                <w:color w:val="000000"/>
                <w:kern w:val="0"/>
              </w:rPr>
              <w:t>（10分）</w:t>
            </w:r>
          </w:p>
        </w:tc>
        <w:tc>
          <w:tcPr>
            <w:tcW w:w="6794" w:type="dxa"/>
            <w:vAlign w:val="center"/>
          </w:tcPr>
          <w:p w14:paraId="0CB0C2F9">
            <w:r>
              <w:rPr>
                <w:rFonts w:eastAsia="仿宋"/>
                <w:color w:val="000000"/>
                <w:kern w:val="0"/>
              </w:rPr>
              <w:t>评标基准价=满足招标文件要求且最低的评标价格</w:t>
            </w:r>
            <w:r>
              <w:rPr>
                <w:rFonts w:eastAsia="仿宋"/>
                <w:color w:val="000000"/>
                <w:kern w:val="0"/>
              </w:rPr>
              <w:br w:type="textWrapping"/>
            </w:r>
            <w:r>
              <w:rPr>
                <w:rFonts w:eastAsia="仿宋"/>
                <w:color w:val="000000"/>
                <w:kern w:val="0"/>
              </w:rPr>
              <w:t>合格供应商的有效价格得分=（评标基准价/评标价格）×10</w:t>
            </w:r>
          </w:p>
        </w:tc>
        <w:tc>
          <w:tcPr>
            <w:tcW w:w="697" w:type="dxa"/>
            <w:vAlign w:val="center"/>
          </w:tcPr>
          <w:p w14:paraId="4387AC06">
            <w:pPr>
              <w:jc w:val="center"/>
              <w:rPr>
                <w:color w:val="000000"/>
              </w:rPr>
            </w:pPr>
            <w:r>
              <w:rPr>
                <w:color w:val="000000"/>
              </w:rPr>
              <w:t>10</w:t>
            </w:r>
          </w:p>
        </w:tc>
      </w:tr>
    </w:tbl>
    <w:p w14:paraId="3DE76A77">
      <w:pPr>
        <w:widowControl/>
        <w:spacing w:line="360" w:lineRule="auto"/>
        <w:ind w:firstLine="551" w:firstLineChars="196"/>
        <w:jc w:val="center"/>
        <w:rPr>
          <w:rFonts w:eastAsia="仿宋"/>
          <w:b/>
          <w:color w:val="FF0000"/>
          <w:sz w:val="28"/>
          <w:szCs w:val="28"/>
        </w:rPr>
      </w:pPr>
    </w:p>
    <w:p w14:paraId="49EDFAEA">
      <w:pPr>
        <w:spacing w:line="360" w:lineRule="auto"/>
        <w:rPr>
          <w:rFonts w:eastAsia="仿宋_GB2312"/>
          <w:b/>
          <w:kern w:val="0"/>
          <w:sz w:val="24"/>
        </w:rPr>
      </w:pPr>
      <w:r>
        <w:rPr>
          <w:rFonts w:eastAsia="仿宋_GB2312"/>
          <w:b/>
          <w:kern w:val="0"/>
          <w:sz w:val="24"/>
        </w:rPr>
        <w:t>注：评分分值计算保留小数点后两位，小数点后第三位“四舍五入”。</w:t>
      </w:r>
    </w:p>
    <w:p w14:paraId="1B4B03CA">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注: </w:t>
      </w:r>
    </w:p>
    <w:p w14:paraId="534DAB27">
      <w:pPr>
        <w:tabs>
          <w:tab w:val="left" w:pos="1080"/>
        </w:tabs>
        <w:spacing w:line="276" w:lineRule="auto"/>
        <w:ind w:left="1038" w:right="96" w:hanging="9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szCs w:val="21"/>
        </w:rPr>
        <w:t>“小型和微型企业产品”的价格按扣除 10%后的价格参与评审。</w:t>
      </w:r>
    </w:p>
    <w:p w14:paraId="12CDA547">
      <w:pPr>
        <w:tabs>
          <w:tab w:val="left" w:pos="1080"/>
        </w:tabs>
        <w:spacing w:line="276" w:lineRule="auto"/>
        <w:ind w:left="1038" w:right="96" w:hanging="9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符合条件的供应商应按照《政府采购促进中小企业发展暂行办法》的 规定提供《中小企业声明函》（后附），并对声明的真实性负责。</w:t>
      </w:r>
    </w:p>
    <w:p w14:paraId="2538BFC2">
      <w:pPr>
        <w:tabs>
          <w:tab w:val="left" w:pos="1080"/>
        </w:tabs>
        <w:spacing w:line="276" w:lineRule="auto"/>
        <w:ind w:left="1038" w:right="96" w:hanging="9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监狱企业视同小型、微型企业,监狱企业应当提供由省级以上监狱管理局、戒毒管理局(含新疆生产建设兵团)出具的属于监狱企业的证明文件。北京市监狱企业应当提供市监狱管理局、市教育矫治局出具的监狱企业的证明文件。</w:t>
      </w:r>
    </w:p>
    <w:p w14:paraId="1EC6B3AF">
      <w:pPr>
        <w:tabs>
          <w:tab w:val="left" w:pos="1080"/>
        </w:tabs>
        <w:spacing w:line="276" w:lineRule="auto"/>
        <w:ind w:left="1038" w:right="96" w:hanging="9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残疾人福利性单位视同小型、微型企业，符合条件的残疾人福利性单 位应按照《财政部民政部中国残疾人联合会关于促进残疾人就业政府采购政策的通知》的规定提供《残疾人福利性单位声明函》（后附），并对声明的真实性负责。</w:t>
      </w:r>
    </w:p>
    <w:p w14:paraId="5E16BCBB">
      <w:pPr>
        <w:tabs>
          <w:tab w:val="left" w:pos="1080"/>
        </w:tabs>
        <w:spacing w:line="276" w:lineRule="auto"/>
        <w:ind w:left="1038" w:right="96" w:hanging="9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信息采集人为招标代理机构，招标代理机构在的磋商开始阶段，开始失信被执行人信息采集工作，信息采集按照供应商递交响应文件文件的先后顺序依次进行，同时做好纳入失信被执行人失信执行案号、执行法院等查询记录和证据留存。在磋商时，招标代理机构将失信被执行人信息采集记录和证据一并提交磋商委员会，磋商委员会根据本章相关规定进行失信被执行人的评审。</w:t>
      </w:r>
    </w:p>
    <w:p w14:paraId="0EAF28D5">
      <w:pPr>
        <w:tabs>
          <w:tab w:val="left" w:pos="851"/>
        </w:tabs>
        <w:spacing w:line="276" w:lineRule="auto"/>
        <w:ind w:left="993" w:right="174" w:hanging="8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本项目采购本国货物和服务，扶持不发达地区和少数民族地区、促进监狱企业和中小企业发展，支持节能减排、环境保护。</w:t>
      </w:r>
    </w:p>
    <w:p w14:paraId="7DC087E0">
      <w:pPr>
        <w:tabs>
          <w:tab w:val="left" w:pos="851"/>
        </w:tabs>
        <w:spacing w:line="276" w:lineRule="auto"/>
        <w:ind w:left="993" w:right="174" w:hanging="8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   如供应商是监狱企业时，须提供由省级以上监狱管理局、戒毒管理局(含新疆生产建设兵团)出具的属于监狱企业的证明文件。</w:t>
      </w:r>
    </w:p>
    <w:p w14:paraId="5120E60D">
      <w:pPr>
        <w:tabs>
          <w:tab w:val="left" w:pos="851"/>
        </w:tabs>
        <w:spacing w:line="276" w:lineRule="auto"/>
        <w:ind w:left="993" w:right="174" w:hanging="8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158244DF">
      <w:pPr>
        <w:tabs>
          <w:tab w:val="left" w:pos="851"/>
        </w:tabs>
        <w:spacing w:line="276" w:lineRule="auto"/>
        <w:ind w:left="991" w:leftChars="472" w:right="174" w:firstLine="426" w:firstLineChars="20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依据品目清单和认证证书实施政府优先采购和强制采购。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46143FB">
      <w:pPr>
        <w:tabs>
          <w:tab w:val="left" w:pos="851"/>
        </w:tabs>
        <w:spacing w:line="276" w:lineRule="auto"/>
        <w:ind w:left="1050" w:leftChars="500" w:right="174" w:firstLine="42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Cs w:val="21"/>
        </w:rPr>
        <w:t>关于政府采购节能产品、环境标志产品相关要求详见《财政部关于调整优化节能产品、环境标志产品政府采购执行机制的通知》（财库〔2019〕9号）</w:t>
      </w:r>
    </w:p>
    <w:p w14:paraId="7B0D6CE9">
      <w:pPr>
        <w:pStyle w:val="3"/>
        <w:numPr>
          <w:ilvl w:val="0"/>
          <w:numId w:val="0"/>
        </w:numPr>
        <w:spacing w:line="360" w:lineRule="auto"/>
        <w:ind w:left="180"/>
        <w:rPr>
          <w:rFonts w:asciiTheme="minorEastAsia" w:hAnsiTheme="minorEastAsia" w:eastAsiaTheme="minorEastAsia" w:cstheme="minorEastAsia"/>
          <w:sz w:val="24"/>
          <w:szCs w:val="24"/>
        </w:rPr>
        <w:sectPr>
          <w:headerReference r:id="rId9" w:type="first"/>
          <w:footerReference r:id="rId12" w:type="first"/>
          <w:footerReference r:id="rId10" w:type="default"/>
          <w:footerReference r:id="rId11" w:type="even"/>
          <w:pgSz w:w="11906" w:h="16838"/>
          <w:pgMar w:top="1418" w:right="1134" w:bottom="1134" w:left="1134" w:header="720" w:footer="567" w:gutter="0"/>
          <w:cols w:space="720" w:num="1"/>
          <w:docGrid w:linePitch="286" w:charSpace="0"/>
        </w:sectPr>
      </w:pPr>
      <w:bookmarkStart w:id="81" w:name="_Toc15469"/>
      <w:bookmarkStart w:id="82" w:name="_Toc4927"/>
    </w:p>
    <w:p w14:paraId="3E9F29B6">
      <w:pPr>
        <w:pStyle w:val="3"/>
        <w:numPr>
          <w:ilvl w:val="0"/>
          <w:numId w:val="0"/>
        </w:numPr>
        <w:spacing w:line="360" w:lineRule="auto"/>
        <w:ind w:left="1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磋商文件组成和格式</w:t>
      </w:r>
      <w:bookmarkEnd w:id="81"/>
      <w:bookmarkEnd w:id="82"/>
    </w:p>
    <w:p w14:paraId="72C0B97A">
      <w:pPr>
        <w:spacing w:line="360" w:lineRule="auto"/>
        <w:ind w:left="720"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一、报价部分</w:t>
      </w:r>
    </w:p>
    <w:p w14:paraId="0DA2C827">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（1）报价函</w:t>
      </w:r>
    </w:p>
    <w:p w14:paraId="18D87DAF">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（2）总报价表</w:t>
      </w:r>
    </w:p>
    <w:p w14:paraId="19BAB358">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（3）分项报价表</w:t>
      </w:r>
    </w:p>
    <w:p w14:paraId="1DE6441C">
      <w:pPr>
        <w:spacing w:line="360" w:lineRule="auto"/>
        <w:ind w:left="720"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二、商务部分</w:t>
      </w:r>
    </w:p>
    <w:p w14:paraId="39445B71">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（1）资格证明文件</w:t>
      </w:r>
    </w:p>
    <w:p w14:paraId="790F3A97">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（2）商务条款偏离表</w:t>
      </w:r>
    </w:p>
    <w:p w14:paraId="69809DBA">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（3）成交服务费承诺书</w:t>
      </w:r>
    </w:p>
    <w:p w14:paraId="0FAE777D">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（4）按照服务商须知第11条出具的磋商保证金</w:t>
      </w:r>
    </w:p>
    <w:p w14:paraId="26836CDA">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（5）服务商情况表</w:t>
      </w:r>
    </w:p>
    <w:p w14:paraId="40CC773B">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（6）政府采购报价担保函格式</w:t>
      </w:r>
    </w:p>
    <w:p w14:paraId="44BF28DA">
      <w:pPr>
        <w:spacing w:line="360" w:lineRule="auto"/>
        <w:ind w:left="716" w:leftChars="202" w:hanging="292" w:hangingChars="122"/>
      </w:pPr>
      <w:r>
        <w:rPr>
          <w:rFonts w:hint="eastAsia" w:asciiTheme="minorEastAsia" w:hAnsiTheme="minorEastAsia" w:eastAsiaTheme="minorEastAsia" w:cstheme="minorEastAsia"/>
          <w:sz w:val="24"/>
          <w:szCs w:val="24"/>
        </w:rPr>
        <w:t>（7）政府采购履约担保函格式</w:t>
      </w:r>
    </w:p>
    <w:p w14:paraId="0E9F0E26">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）中小企业声明函/监狱企业声明函/残疾人福利性单位声明函（如适用）</w:t>
      </w:r>
    </w:p>
    <w:p w14:paraId="1D78D0BF">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）服务商业绩</w:t>
      </w:r>
    </w:p>
    <w:p w14:paraId="644BB060">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rPr>
        <w:t>）人员配备详细说明</w:t>
      </w:r>
    </w:p>
    <w:p w14:paraId="071FFBDD">
      <w:pPr>
        <w:spacing w:line="360" w:lineRule="auto"/>
        <w:ind w:left="720"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三、技术部分</w:t>
      </w:r>
    </w:p>
    <w:p w14:paraId="29E609EF">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bookmarkStart w:id="83" w:name="_Toc29206"/>
      <w:bookmarkStart w:id="84" w:name="_Toc343"/>
      <w:r>
        <w:rPr>
          <w:rFonts w:hint="eastAsia" w:asciiTheme="minorEastAsia" w:hAnsiTheme="minorEastAsia" w:eastAsiaTheme="minorEastAsia" w:cstheme="minorEastAsia"/>
          <w:sz w:val="24"/>
          <w:szCs w:val="24"/>
        </w:rPr>
        <w:t>（1）需求理解和分析</w:t>
      </w:r>
    </w:p>
    <w:p w14:paraId="2FA23DA3">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（2）技术能力</w:t>
      </w:r>
    </w:p>
    <w:p w14:paraId="7CE46FB6">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（3）项目团队</w:t>
      </w:r>
    </w:p>
    <w:p w14:paraId="7B9D6AA8">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（4）项目管理</w:t>
      </w:r>
    </w:p>
    <w:p w14:paraId="7B8A7CFA">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（5）运行维护与售后服务</w:t>
      </w:r>
    </w:p>
    <w:p w14:paraId="1B5C7648">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（6）培训</w:t>
      </w:r>
    </w:p>
    <w:p w14:paraId="05F92098">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（7）技术偏离表</w:t>
      </w:r>
    </w:p>
    <w:p w14:paraId="2CDB0FBC">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（8）服务商认为需提供的其他资料</w:t>
      </w:r>
    </w:p>
    <w:p w14:paraId="4FB0123D">
      <w:pPr>
        <w:pStyle w:val="4"/>
        <w:numPr>
          <w:ilvl w:val="0"/>
          <w:numId w:val="14"/>
        </w:numPr>
        <w:spacing w:line="360" w:lineRule="auto"/>
        <w:rPr>
          <w:rFonts w:asciiTheme="minorEastAsia" w:hAnsiTheme="minorEastAsia" w:eastAsiaTheme="minorEastAsia" w:cstheme="minorEastAsia"/>
          <w:sz w:val="24"/>
          <w:szCs w:val="24"/>
        </w:rPr>
        <w:sectPr>
          <w:pgSz w:w="11906" w:h="16838"/>
          <w:pgMar w:top="1418" w:right="1134" w:bottom="1134" w:left="1134" w:header="720" w:footer="567" w:gutter="0"/>
          <w:cols w:space="720" w:num="1"/>
          <w:docGrid w:linePitch="286" w:charSpace="0"/>
        </w:sectPr>
      </w:pPr>
    </w:p>
    <w:p w14:paraId="2CB74A19">
      <w:pPr>
        <w:pStyle w:val="4"/>
        <w:numPr>
          <w:ilvl w:val="0"/>
          <w:numId w:val="1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报价部分</w:t>
      </w:r>
      <w:bookmarkEnd w:id="83"/>
      <w:bookmarkEnd w:id="84"/>
    </w:p>
    <w:p w14:paraId="231478AD">
      <w:pPr>
        <w:pStyle w:val="4"/>
        <w:spacing w:line="360" w:lineRule="auto"/>
        <w:jc w:val="both"/>
        <w:rPr>
          <w:rFonts w:asciiTheme="minorEastAsia" w:hAnsiTheme="minorEastAsia" w:eastAsiaTheme="minorEastAsia" w:cstheme="minorEastAsia"/>
          <w:sz w:val="24"/>
          <w:szCs w:val="24"/>
        </w:rPr>
      </w:pPr>
      <w:bookmarkStart w:id="85" w:name="_Toc8973"/>
      <w:bookmarkStart w:id="86" w:name="_Toc15353"/>
      <w:r>
        <w:rPr>
          <w:rFonts w:hint="eastAsia" w:asciiTheme="minorEastAsia" w:hAnsiTheme="minorEastAsia" w:eastAsiaTheme="minorEastAsia" w:cstheme="minorEastAsia"/>
          <w:sz w:val="24"/>
          <w:szCs w:val="24"/>
        </w:rPr>
        <w:t>1、报价函</w:t>
      </w:r>
      <w:bookmarkEnd w:id="85"/>
      <w:bookmarkEnd w:id="86"/>
    </w:p>
    <w:p w14:paraId="05FAB709">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（采购代理机构）</w:t>
      </w:r>
    </w:p>
    <w:p w14:paraId="679EBBD7">
      <w:pPr>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根据贵方为</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项目磋商采购货物及服务的磋商邀请</w:t>
      </w:r>
      <w:r>
        <w:rPr>
          <w:rFonts w:hint="eastAsia" w:asciiTheme="minorEastAsia" w:hAnsiTheme="minorEastAsia" w:eastAsiaTheme="minorEastAsia" w:cstheme="minorEastAsia"/>
          <w:sz w:val="24"/>
          <w:szCs w:val="24"/>
          <w:u w:val="single"/>
        </w:rPr>
        <w:t>（采购编号）</w:t>
      </w:r>
      <w:r>
        <w:rPr>
          <w:rFonts w:hint="eastAsia" w:asciiTheme="minorEastAsia" w:hAnsiTheme="minorEastAsia" w:eastAsiaTheme="minorEastAsia" w:cstheme="minorEastAsia"/>
          <w:sz w:val="24"/>
          <w:szCs w:val="24"/>
        </w:rPr>
        <w:t>，签字代表</w:t>
      </w:r>
      <w:r>
        <w:rPr>
          <w:rFonts w:hint="eastAsia" w:asciiTheme="minorEastAsia" w:hAnsiTheme="minorEastAsia" w:eastAsiaTheme="minorEastAsia" w:cstheme="minorEastAsia"/>
          <w:sz w:val="24"/>
          <w:szCs w:val="24"/>
          <w:u w:val="single"/>
        </w:rPr>
        <w:t>（姓名、职务</w:t>
      </w:r>
      <w:r>
        <w:rPr>
          <w:rFonts w:hint="eastAsia" w:asciiTheme="minorEastAsia" w:hAnsiTheme="minorEastAsia" w:eastAsiaTheme="minorEastAsia" w:cstheme="minorEastAsia"/>
          <w:sz w:val="24"/>
          <w:szCs w:val="24"/>
        </w:rPr>
        <w:t>）经正式授权并代表服务商</w:t>
      </w:r>
      <w:r>
        <w:rPr>
          <w:rFonts w:hint="eastAsia" w:asciiTheme="minorEastAsia" w:hAnsiTheme="minorEastAsia" w:eastAsiaTheme="minorEastAsia" w:cstheme="minorEastAsia"/>
          <w:sz w:val="24"/>
          <w:szCs w:val="24"/>
          <w:u w:val="single"/>
        </w:rPr>
        <w:t>（服务商名称、地址）</w:t>
      </w:r>
      <w:r>
        <w:rPr>
          <w:rFonts w:hint="eastAsia" w:asciiTheme="minorEastAsia" w:hAnsiTheme="minorEastAsia" w:eastAsiaTheme="minorEastAsia" w:cstheme="minorEastAsia"/>
          <w:sz w:val="24"/>
          <w:szCs w:val="24"/>
        </w:rPr>
        <w:t>提交下述文件正本一份及副本三份：</w:t>
      </w:r>
    </w:p>
    <w:p w14:paraId="5A07DE8B">
      <w:pPr>
        <w:numPr>
          <w:ilvl w:val="0"/>
          <w:numId w:val="15"/>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报价部分</w:t>
      </w:r>
    </w:p>
    <w:p w14:paraId="19A28478">
      <w:pPr>
        <w:spacing w:line="360" w:lineRule="auto"/>
        <w:ind w:left="716" w:leftChars="341"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1.1报价函</w:t>
      </w:r>
    </w:p>
    <w:p w14:paraId="51BE122D">
      <w:pPr>
        <w:spacing w:line="360" w:lineRule="auto"/>
        <w:ind w:left="716" w:leftChars="341"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1.2总报价表</w:t>
      </w:r>
    </w:p>
    <w:p w14:paraId="261D4E9F">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1.3分项报价表</w:t>
      </w:r>
    </w:p>
    <w:p w14:paraId="63E0AFCC">
      <w:pPr>
        <w:numPr>
          <w:ilvl w:val="0"/>
          <w:numId w:val="15"/>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商务部分</w:t>
      </w:r>
    </w:p>
    <w:p w14:paraId="1C5B517C">
      <w:pPr>
        <w:spacing w:line="360" w:lineRule="auto"/>
        <w:ind w:firstLine="840" w:firstLineChars="350"/>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t>资格证明文件</w:t>
      </w:r>
    </w:p>
    <w:p w14:paraId="139D0DB1">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商务条款偏离表</w:t>
      </w:r>
    </w:p>
    <w:p w14:paraId="37158FDF">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成交服务费承诺书</w:t>
      </w:r>
    </w:p>
    <w:p w14:paraId="0A6DF568">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按照服务商须知第11条出具的磋商保证金</w:t>
      </w:r>
    </w:p>
    <w:p w14:paraId="2D9C7269">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服务商情况表</w:t>
      </w:r>
    </w:p>
    <w:p w14:paraId="3222F346">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中小企业声明函/监狱企业声明函/残疾人福利性单位声明函（如适用）</w:t>
      </w:r>
    </w:p>
    <w:p w14:paraId="42D285C4">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服务商业绩</w:t>
      </w:r>
    </w:p>
    <w:p w14:paraId="627E1598">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人员配备详细说明</w:t>
      </w:r>
    </w:p>
    <w:p w14:paraId="6B3DAE97">
      <w:pPr>
        <w:numPr>
          <w:ilvl w:val="0"/>
          <w:numId w:val="15"/>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w:t>
      </w:r>
    </w:p>
    <w:p w14:paraId="1B3C2AB0">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总体服务方案描述</w:t>
      </w:r>
    </w:p>
    <w:p w14:paraId="57F3E100">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质量保证措施</w:t>
      </w:r>
    </w:p>
    <w:p w14:paraId="4E83EA9C">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进度方案</w:t>
      </w:r>
    </w:p>
    <w:p w14:paraId="3A6B1C06">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配合、协调详细说明</w:t>
      </w:r>
    </w:p>
    <w:p w14:paraId="123B92EF">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技术偏离表</w:t>
      </w:r>
    </w:p>
    <w:p w14:paraId="13A9A9C9">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服务商认为需提供的其他资料</w:t>
      </w:r>
    </w:p>
    <w:p w14:paraId="00FA3F49">
      <w:pPr>
        <w:numPr>
          <w:ilvl w:val="0"/>
          <w:numId w:val="15"/>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w:t>
      </w:r>
      <w:r>
        <w:rPr>
          <w:rFonts w:hint="eastAsia" w:asciiTheme="minorEastAsia" w:hAnsiTheme="minorEastAsia" w:eastAsiaTheme="minorEastAsia" w:cstheme="minorEastAsia"/>
          <w:sz w:val="24"/>
          <w:szCs w:val="24"/>
          <w:u w:val="single"/>
        </w:rPr>
        <w:t>（银行名称）</w:t>
      </w:r>
      <w:r>
        <w:rPr>
          <w:rFonts w:hint="eastAsia" w:asciiTheme="minorEastAsia" w:hAnsiTheme="minorEastAsia" w:eastAsiaTheme="minorEastAsia" w:cstheme="minorEastAsia"/>
          <w:sz w:val="24"/>
          <w:szCs w:val="24"/>
        </w:rPr>
        <w:t>出具的磋商保证金，金额为</w:t>
      </w:r>
      <w:r>
        <w:rPr>
          <w:rFonts w:hint="eastAsia" w:asciiTheme="minorEastAsia" w:hAnsiTheme="minorEastAsia" w:eastAsiaTheme="minorEastAsia" w:cstheme="minorEastAsia"/>
          <w:sz w:val="24"/>
          <w:szCs w:val="24"/>
          <w:u w:val="single"/>
        </w:rPr>
        <w:t>（金额数和币种）</w:t>
      </w:r>
    </w:p>
    <w:p w14:paraId="315B2821">
      <w:pPr>
        <w:numPr>
          <w:ilvl w:val="0"/>
          <w:numId w:val="15"/>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按竞争性磋商文件服务商须知和技术规范要求提供的有关文件。</w:t>
      </w:r>
    </w:p>
    <w:p w14:paraId="4194794F">
      <w:pPr>
        <w:spacing w:line="360" w:lineRule="auto"/>
        <w:ind w:left="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在此，签字代表宣布同意如下：</w:t>
      </w:r>
    </w:p>
    <w:p w14:paraId="1AAC55E0">
      <w:pPr>
        <w:tabs>
          <w:tab w:val="left" w:pos="735"/>
        </w:tabs>
        <w:spacing w:line="360" w:lineRule="auto"/>
        <w:ind w:left="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（1）所附报价价格表中规定的应提交和完成的服务报价总价为</w:t>
      </w:r>
      <w:r>
        <w:rPr>
          <w:rFonts w:hint="eastAsia" w:asciiTheme="minorEastAsia" w:hAnsiTheme="minorEastAsia" w:eastAsiaTheme="minorEastAsia" w:cstheme="minorEastAsia"/>
          <w:sz w:val="24"/>
          <w:szCs w:val="24"/>
          <w:u w:val="single"/>
        </w:rPr>
        <w:t>（注明币种，并用文字和数字表示的报价总价）</w:t>
      </w:r>
      <w:r>
        <w:rPr>
          <w:rFonts w:hint="eastAsia" w:asciiTheme="minorEastAsia" w:hAnsiTheme="minorEastAsia" w:eastAsiaTheme="minorEastAsia" w:cstheme="minorEastAsia"/>
          <w:sz w:val="24"/>
          <w:szCs w:val="24"/>
        </w:rPr>
        <w:t>。</w:t>
      </w:r>
    </w:p>
    <w:p w14:paraId="1368595D">
      <w:pPr>
        <w:tabs>
          <w:tab w:val="left" w:pos="735"/>
        </w:tabs>
        <w:spacing w:line="360" w:lineRule="auto"/>
        <w:ind w:left="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（2）服务商将按竞争性磋商文件的规定履行合同责任和义务。</w:t>
      </w:r>
    </w:p>
    <w:p w14:paraId="11E263EA">
      <w:pPr>
        <w:tabs>
          <w:tab w:val="left" w:pos="735"/>
        </w:tabs>
        <w:spacing w:line="360" w:lineRule="auto"/>
        <w:ind w:left="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（3）服务商已详细审查全部竞争性磋商文件，包括第</w:t>
      </w:r>
      <w:r>
        <w:rPr>
          <w:rFonts w:hint="eastAsia" w:asciiTheme="minorEastAsia" w:hAnsiTheme="minorEastAsia" w:eastAsiaTheme="minorEastAsia" w:cstheme="minorEastAsia"/>
          <w:sz w:val="24"/>
          <w:szCs w:val="24"/>
          <w:u w:val="single"/>
        </w:rPr>
        <w:t>（编号、补遗书）（如果有的话）</w:t>
      </w:r>
      <w:r>
        <w:rPr>
          <w:rFonts w:hint="eastAsia" w:asciiTheme="minorEastAsia" w:hAnsiTheme="minorEastAsia" w:eastAsiaTheme="minorEastAsia" w:cstheme="minorEastAsia"/>
          <w:sz w:val="24"/>
          <w:szCs w:val="24"/>
        </w:rPr>
        <w:t>。我们完全理解并同意放弃对这方面有不明及误解的权力。</w:t>
      </w:r>
    </w:p>
    <w:p w14:paraId="2C39A6BC">
      <w:pPr>
        <w:tabs>
          <w:tab w:val="left" w:pos="735"/>
        </w:tabs>
        <w:spacing w:line="360" w:lineRule="auto"/>
        <w:ind w:left="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（4）本报价有效期为自磋商之日起90个日历日。</w:t>
      </w:r>
    </w:p>
    <w:p w14:paraId="4CD668DE">
      <w:pPr>
        <w:tabs>
          <w:tab w:val="left" w:pos="735"/>
        </w:tabs>
        <w:spacing w:line="360" w:lineRule="auto"/>
        <w:ind w:left="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（5）如果在规定的磋商时间后，服务商在磋商有效期内撤回报价，其报价保证金将被贵方没收。</w:t>
      </w:r>
    </w:p>
    <w:p w14:paraId="7619592E">
      <w:pPr>
        <w:tabs>
          <w:tab w:val="left" w:pos="735"/>
        </w:tabs>
        <w:spacing w:line="360" w:lineRule="auto"/>
        <w:ind w:left="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（6）我方承诺，与买方聘请的为此目的提供咨询服务的公司及任何附属机构均无关联，我方不是买方的附属机构。</w:t>
      </w:r>
    </w:p>
    <w:p w14:paraId="6B48090A">
      <w:pPr>
        <w:tabs>
          <w:tab w:val="left" w:pos="735"/>
        </w:tabs>
        <w:spacing w:line="360" w:lineRule="auto"/>
        <w:ind w:left="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（7）服务商同意提供按照贵方可能要求的与其报价有关的一切数据或资料，完全理解贵方不一定接受最低价的报价或收到的任何报价。</w:t>
      </w:r>
    </w:p>
    <w:p w14:paraId="76BF5802">
      <w:pPr>
        <w:tabs>
          <w:tab w:val="left" w:pos="735"/>
        </w:tabs>
        <w:spacing w:line="360" w:lineRule="auto"/>
        <w:ind w:left="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（8）与本报价有关的一切正式往来信函请寄：</w:t>
      </w:r>
    </w:p>
    <w:p w14:paraId="66972280">
      <w:pPr>
        <w:spacing w:line="360" w:lineRule="auto"/>
        <w:rPr>
          <w:rFonts w:asciiTheme="minorEastAsia" w:hAnsiTheme="minorEastAsia" w:eastAsiaTheme="minorEastAsia" w:cstheme="minorEastAsia"/>
          <w:sz w:val="24"/>
          <w:szCs w:val="24"/>
        </w:rPr>
      </w:pPr>
    </w:p>
    <w:p w14:paraId="78366EE4">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  传真</w:t>
      </w:r>
    </w:p>
    <w:p w14:paraId="15E5D09F">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  电子函件</w:t>
      </w:r>
    </w:p>
    <w:p w14:paraId="0CE0C096">
      <w:pPr>
        <w:spacing w:line="360" w:lineRule="auto"/>
        <w:rPr>
          <w:rFonts w:asciiTheme="minorEastAsia" w:hAnsiTheme="minorEastAsia" w:eastAsiaTheme="minorEastAsia" w:cstheme="minorEastAsia"/>
          <w:sz w:val="24"/>
          <w:szCs w:val="24"/>
        </w:rPr>
      </w:pPr>
    </w:p>
    <w:p w14:paraId="3ECBB96A">
      <w:pPr>
        <w:spacing w:line="360" w:lineRule="auto"/>
        <w:rPr>
          <w:rFonts w:asciiTheme="minorEastAsia" w:hAnsiTheme="minorEastAsia" w:eastAsiaTheme="minorEastAsia" w:cstheme="minorEastAsia"/>
          <w:sz w:val="24"/>
          <w:szCs w:val="24"/>
        </w:rPr>
      </w:pPr>
    </w:p>
    <w:p w14:paraId="0002D391">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服务商代表签字</w:t>
      </w:r>
    </w:p>
    <w:p w14:paraId="64D59D65">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服务商名称</w:t>
      </w:r>
    </w:p>
    <w:p w14:paraId="3ADD5D64">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公章</w:t>
      </w:r>
    </w:p>
    <w:p w14:paraId="294AE8A7">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日期</w:t>
      </w:r>
    </w:p>
    <w:p w14:paraId="5AE4A3C4">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p>
    <w:p w14:paraId="2455A54E">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p>
    <w:p w14:paraId="38DBD4FE">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p>
    <w:p w14:paraId="4F04DCBF">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p>
    <w:p w14:paraId="163EA149">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p>
    <w:p w14:paraId="015B4757">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p>
    <w:p w14:paraId="0CEF9F9A">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p>
    <w:p w14:paraId="6393F842">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p>
    <w:p w14:paraId="3F7A3B54">
      <w:pPr>
        <w:pStyle w:val="4"/>
        <w:spacing w:line="360" w:lineRule="auto"/>
        <w:jc w:val="both"/>
        <w:rPr>
          <w:rFonts w:asciiTheme="minorEastAsia" w:hAnsiTheme="minorEastAsia" w:eastAsiaTheme="minorEastAsia" w:cstheme="minorEastAsia"/>
          <w:sz w:val="24"/>
          <w:szCs w:val="24"/>
        </w:rPr>
      </w:pPr>
      <w:bookmarkStart w:id="87" w:name="_Toc24260"/>
      <w:bookmarkStart w:id="88" w:name="_Toc17153"/>
      <w:r>
        <w:rPr>
          <w:rFonts w:hint="eastAsia" w:asciiTheme="minorEastAsia" w:hAnsiTheme="minorEastAsia" w:eastAsiaTheme="minorEastAsia" w:cstheme="minorEastAsia"/>
          <w:sz w:val="24"/>
          <w:szCs w:val="24"/>
        </w:rPr>
        <w:t>2、总报价表格式</w:t>
      </w:r>
      <w:bookmarkEnd w:id="87"/>
      <w:bookmarkEnd w:id="88"/>
    </w:p>
    <w:p w14:paraId="1C7F300D">
      <w:pPr>
        <w:spacing w:line="360" w:lineRule="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服务商名称：                 采购编号：</w:t>
      </w:r>
    </w:p>
    <w:p w14:paraId="5A611242">
      <w:pPr>
        <w:spacing w:line="360" w:lineRule="auto"/>
        <w:rPr>
          <w:rFonts w:asciiTheme="minorEastAsia" w:hAnsiTheme="minorEastAsia" w:eastAsiaTheme="minorEastAsia" w:cstheme="minorEastAsia"/>
          <w:sz w:val="24"/>
          <w:szCs w:val="24"/>
        </w:rPr>
      </w:pPr>
    </w:p>
    <w:tbl>
      <w:tblPr>
        <w:tblStyle w:val="48"/>
        <w:tblW w:w="940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4"/>
        <w:gridCol w:w="1835"/>
        <w:gridCol w:w="2063"/>
        <w:gridCol w:w="2293"/>
        <w:gridCol w:w="1376"/>
      </w:tblGrid>
      <w:tr w14:paraId="409A2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4" w:type="dxa"/>
            <w:tcBorders>
              <w:top w:val="single" w:color="auto" w:sz="4" w:space="0"/>
              <w:left w:val="single" w:color="auto" w:sz="4" w:space="0"/>
              <w:bottom w:val="single" w:color="auto" w:sz="4" w:space="0"/>
              <w:right w:val="single" w:color="auto" w:sz="4" w:space="0"/>
            </w:tcBorders>
            <w:vAlign w:val="center"/>
          </w:tcPr>
          <w:p w14:paraId="508C11FB">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835" w:type="dxa"/>
            <w:tcBorders>
              <w:top w:val="single" w:color="auto" w:sz="4" w:space="0"/>
              <w:left w:val="single" w:color="auto" w:sz="4" w:space="0"/>
              <w:bottom w:val="single" w:color="auto" w:sz="4" w:space="0"/>
              <w:right w:val="single" w:color="auto" w:sz="4" w:space="0"/>
            </w:tcBorders>
            <w:vAlign w:val="center"/>
          </w:tcPr>
          <w:p w14:paraId="47ED706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616BA95A">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63" w:type="dxa"/>
            <w:tcBorders>
              <w:top w:val="single" w:color="auto" w:sz="4" w:space="0"/>
              <w:left w:val="single" w:color="auto" w:sz="4" w:space="0"/>
              <w:bottom w:val="single" w:color="auto" w:sz="4" w:space="0"/>
              <w:right w:val="single" w:color="auto" w:sz="4" w:space="0"/>
            </w:tcBorders>
            <w:vAlign w:val="center"/>
          </w:tcPr>
          <w:p w14:paraId="3F337DF8">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磋商保证金</w:t>
            </w:r>
          </w:p>
          <w:p w14:paraId="1C3979E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（有/无）</w:t>
            </w:r>
          </w:p>
        </w:tc>
        <w:tc>
          <w:tcPr>
            <w:tcW w:w="2293" w:type="dxa"/>
            <w:tcBorders>
              <w:top w:val="single" w:color="auto" w:sz="4" w:space="0"/>
              <w:left w:val="single" w:color="auto" w:sz="4" w:space="0"/>
              <w:bottom w:val="single" w:color="auto" w:sz="4" w:space="0"/>
              <w:right w:val="single" w:color="auto" w:sz="4" w:space="0"/>
            </w:tcBorders>
            <w:vAlign w:val="center"/>
          </w:tcPr>
          <w:p w14:paraId="5DF6BE2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服务期限</w:t>
            </w:r>
          </w:p>
        </w:tc>
        <w:tc>
          <w:tcPr>
            <w:tcW w:w="1376" w:type="dxa"/>
            <w:tcBorders>
              <w:top w:val="single" w:color="auto" w:sz="4" w:space="0"/>
              <w:left w:val="single" w:color="auto" w:sz="4" w:space="0"/>
              <w:bottom w:val="single" w:color="auto" w:sz="4" w:space="0"/>
              <w:right w:val="single" w:color="auto" w:sz="4" w:space="0"/>
            </w:tcBorders>
            <w:vAlign w:val="center"/>
          </w:tcPr>
          <w:p w14:paraId="3FC032A6">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2DF27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1834" w:type="dxa"/>
            <w:tcBorders>
              <w:top w:val="single" w:color="auto" w:sz="4" w:space="0"/>
              <w:left w:val="single" w:color="auto" w:sz="4" w:space="0"/>
              <w:bottom w:val="single" w:color="auto" w:sz="4" w:space="0"/>
              <w:right w:val="single" w:color="auto" w:sz="4" w:space="0"/>
            </w:tcBorders>
            <w:vAlign w:val="center"/>
          </w:tcPr>
          <w:p w14:paraId="24505EE6">
            <w:pPr>
              <w:spacing w:line="360" w:lineRule="auto"/>
              <w:rPr>
                <w:rFonts w:asciiTheme="minorEastAsia" w:hAnsiTheme="minorEastAsia" w:eastAsiaTheme="minorEastAsia" w:cstheme="minorEastAsia"/>
                <w:szCs w:val="21"/>
              </w:rPr>
            </w:pPr>
          </w:p>
        </w:tc>
        <w:tc>
          <w:tcPr>
            <w:tcW w:w="1835" w:type="dxa"/>
            <w:tcBorders>
              <w:top w:val="single" w:color="auto" w:sz="4" w:space="0"/>
              <w:left w:val="single" w:color="auto" w:sz="4" w:space="0"/>
              <w:bottom w:val="single" w:color="auto" w:sz="4" w:space="0"/>
              <w:right w:val="single" w:color="auto" w:sz="4" w:space="0"/>
            </w:tcBorders>
            <w:vAlign w:val="center"/>
          </w:tcPr>
          <w:p w14:paraId="19508AC0">
            <w:pPr>
              <w:spacing w:line="360" w:lineRule="auto"/>
              <w:rPr>
                <w:rFonts w:asciiTheme="minorEastAsia" w:hAnsiTheme="minorEastAsia" w:eastAsiaTheme="minorEastAsia" w:cstheme="minorEastAsia"/>
                <w:szCs w:val="21"/>
              </w:rPr>
            </w:pPr>
          </w:p>
        </w:tc>
        <w:tc>
          <w:tcPr>
            <w:tcW w:w="2063" w:type="dxa"/>
            <w:tcBorders>
              <w:top w:val="single" w:color="auto" w:sz="4" w:space="0"/>
              <w:left w:val="single" w:color="auto" w:sz="4" w:space="0"/>
              <w:bottom w:val="single" w:color="auto" w:sz="4" w:space="0"/>
              <w:right w:val="single" w:color="auto" w:sz="4" w:space="0"/>
            </w:tcBorders>
            <w:vAlign w:val="center"/>
          </w:tcPr>
          <w:p w14:paraId="27D4B94D">
            <w:pPr>
              <w:spacing w:line="360" w:lineRule="auto"/>
              <w:rPr>
                <w:rFonts w:asciiTheme="minorEastAsia" w:hAnsiTheme="minorEastAsia" w:eastAsiaTheme="minorEastAsia" w:cstheme="minorEastAsia"/>
                <w:szCs w:val="21"/>
              </w:rPr>
            </w:pPr>
          </w:p>
        </w:tc>
        <w:tc>
          <w:tcPr>
            <w:tcW w:w="2293" w:type="dxa"/>
            <w:tcBorders>
              <w:top w:val="single" w:color="auto" w:sz="4" w:space="0"/>
              <w:left w:val="single" w:color="auto" w:sz="4" w:space="0"/>
              <w:bottom w:val="single" w:color="auto" w:sz="4" w:space="0"/>
              <w:right w:val="single" w:color="auto" w:sz="4" w:space="0"/>
            </w:tcBorders>
            <w:vAlign w:val="center"/>
          </w:tcPr>
          <w:p w14:paraId="1CB6CCF8">
            <w:pPr>
              <w:spacing w:line="360" w:lineRule="auto"/>
              <w:rPr>
                <w:rFonts w:asciiTheme="minorEastAsia" w:hAnsiTheme="minorEastAsia" w:eastAsiaTheme="minorEastAsia" w:cstheme="minorEastAsia"/>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7C4A7552">
            <w:pPr>
              <w:spacing w:line="360" w:lineRule="auto"/>
              <w:rPr>
                <w:rFonts w:asciiTheme="minorEastAsia" w:hAnsiTheme="minorEastAsia" w:eastAsiaTheme="minorEastAsia" w:cstheme="minorEastAsia"/>
                <w:szCs w:val="21"/>
              </w:rPr>
            </w:pPr>
          </w:p>
        </w:tc>
      </w:tr>
    </w:tbl>
    <w:p w14:paraId="39C9D288">
      <w:pPr>
        <w:spacing w:line="360" w:lineRule="auto"/>
        <w:rPr>
          <w:rFonts w:asciiTheme="minorEastAsia" w:hAnsiTheme="minorEastAsia" w:eastAsiaTheme="minorEastAsia" w:cstheme="minorEastAsia"/>
          <w:sz w:val="24"/>
          <w:szCs w:val="24"/>
        </w:rPr>
      </w:pPr>
    </w:p>
    <w:p w14:paraId="41E4E304">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服务商授权代表签字： _____________</w:t>
      </w:r>
    </w:p>
    <w:p w14:paraId="42C77191">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服务商盖章：</w:t>
      </w:r>
    </w:p>
    <w:p w14:paraId="182C06DC">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431C8FA3">
      <w:pPr>
        <w:autoSpaceDE w:val="0"/>
        <w:autoSpaceDN w:val="0"/>
        <w:spacing w:line="360" w:lineRule="auto"/>
        <w:ind w:right="-136"/>
        <w:textAlignment w:val="bottom"/>
        <w:rPr>
          <w:rFonts w:asciiTheme="minorEastAsia" w:hAnsiTheme="minorEastAsia" w:eastAsiaTheme="minorEastAsia" w:cstheme="minorEastAsia"/>
          <w:sz w:val="24"/>
          <w:szCs w:val="24"/>
        </w:rPr>
      </w:pPr>
    </w:p>
    <w:p w14:paraId="13FD9FC2">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14:paraId="5EF3D7E3">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1、报价货币为人民币；</w:t>
      </w:r>
    </w:p>
    <w:p w14:paraId="6DD119A8">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2、报价总价应包括所有分项报价表总价和其它分项报价；</w:t>
      </w:r>
    </w:p>
    <w:p w14:paraId="0A552704">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3、此表格经法人授权代表签字方有效。</w:t>
      </w:r>
    </w:p>
    <w:p w14:paraId="77D85A8D">
      <w:pPr>
        <w:autoSpaceDE w:val="0"/>
        <w:autoSpaceDN w:val="0"/>
        <w:spacing w:line="360" w:lineRule="auto"/>
        <w:ind w:right="-136"/>
        <w:textAlignment w:val="bottom"/>
        <w:rPr>
          <w:rFonts w:asciiTheme="minorEastAsia" w:hAnsiTheme="minorEastAsia" w:eastAsiaTheme="minorEastAsia" w:cstheme="minorEastAsia"/>
          <w:sz w:val="24"/>
          <w:szCs w:val="24"/>
        </w:rPr>
      </w:pPr>
    </w:p>
    <w:p w14:paraId="23AF1A7D">
      <w:pPr>
        <w:autoSpaceDE w:val="0"/>
        <w:autoSpaceDN w:val="0"/>
        <w:spacing w:line="360" w:lineRule="auto"/>
        <w:ind w:right="-136"/>
        <w:textAlignment w:val="bottom"/>
        <w:rPr>
          <w:rFonts w:asciiTheme="minorEastAsia" w:hAnsiTheme="minorEastAsia" w:eastAsiaTheme="minorEastAsia" w:cstheme="minorEastAsia"/>
          <w:sz w:val="24"/>
          <w:szCs w:val="24"/>
        </w:rPr>
      </w:pPr>
    </w:p>
    <w:p w14:paraId="71D22205">
      <w:pPr>
        <w:autoSpaceDE w:val="0"/>
        <w:autoSpaceDN w:val="0"/>
        <w:spacing w:line="360" w:lineRule="auto"/>
        <w:ind w:right="-136"/>
        <w:textAlignment w:val="bottom"/>
        <w:rPr>
          <w:rFonts w:asciiTheme="minorEastAsia" w:hAnsiTheme="minorEastAsia" w:eastAsiaTheme="minorEastAsia" w:cstheme="minorEastAsia"/>
          <w:sz w:val="24"/>
          <w:szCs w:val="24"/>
        </w:rPr>
      </w:pPr>
    </w:p>
    <w:p w14:paraId="233B95B2">
      <w:pPr>
        <w:autoSpaceDE w:val="0"/>
        <w:autoSpaceDN w:val="0"/>
        <w:spacing w:line="360" w:lineRule="auto"/>
        <w:ind w:right="-136"/>
        <w:textAlignment w:val="bottom"/>
        <w:rPr>
          <w:rFonts w:asciiTheme="minorEastAsia" w:hAnsiTheme="minorEastAsia" w:eastAsiaTheme="minorEastAsia" w:cstheme="minorEastAsia"/>
          <w:sz w:val="24"/>
          <w:szCs w:val="24"/>
        </w:rPr>
      </w:pPr>
    </w:p>
    <w:p w14:paraId="5477B93D">
      <w:pPr>
        <w:autoSpaceDE w:val="0"/>
        <w:autoSpaceDN w:val="0"/>
        <w:spacing w:line="360" w:lineRule="auto"/>
        <w:ind w:right="-136"/>
        <w:textAlignment w:val="bottom"/>
        <w:rPr>
          <w:rFonts w:asciiTheme="minorEastAsia" w:hAnsiTheme="minorEastAsia" w:eastAsiaTheme="minorEastAsia" w:cstheme="minorEastAsia"/>
          <w:sz w:val="24"/>
          <w:szCs w:val="24"/>
        </w:rPr>
      </w:pPr>
    </w:p>
    <w:p w14:paraId="5700EFB5">
      <w:pPr>
        <w:autoSpaceDE w:val="0"/>
        <w:autoSpaceDN w:val="0"/>
        <w:spacing w:line="360" w:lineRule="auto"/>
        <w:ind w:right="-136"/>
        <w:textAlignment w:val="bottom"/>
        <w:rPr>
          <w:rFonts w:asciiTheme="minorEastAsia" w:hAnsiTheme="minorEastAsia" w:eastAsiaTheme="minorEastAsia" w:cstheme="minorEastAsia"/>
          <w:sz w:val="24"/>
          <w:szCs w:val="24"/>
        </w:rPr>
      </w:pPr>
    </w:p>
    <w:p w14:paraId="11C00332">
      <w:pPr>
        <w:autoSpaceDE w:val="0"/>
        <w:autoSpaceDN w:val="0"/>
        <w:spacing w:line="360" w:lineRule="auto"/>
        <w:ind w:right="-136"/>
        <w:textAlignment w:val="bottom"/>
        <w:rPr>
          <w:rFonts w:asciiTheme="minorEastAsia" w:hAnsiTheme="minorEastAsia" w:eastAsiaTheme="minorEastAsia" w:cstheme="minorEastAsia"/>
          <w:sz w:val="24"/>
          <w:szCs w:val="24"/>
        </w:rPr>
      </w:pPr>
    </w:p>
    <w:p w14:paraId="2D9D5496">
      <w:pPr>
        <w:autoSpaceDE w:val="0"/>
        <w:autoSpaceDN w:val="0"/>
        <w:spacing w:line="360" w:lineRule="auto"/>
        <w:ind w:right="-136"/>
        <w:textAlignment w:val="bottom"/>
        <w:rPr>
          <w:rFonts w:asciiTheme="minorEastAsia" w:hAnsiTheme="minorEastAsia" w:eastAsiaTheme="minorEastAsia" w:cstheme="minorEastAsia"/>
          <w:sz w:val="24"/>
          <w:szCs w:val="24"/>
        </w:rPr>
      </w:pPr>
    </w:p>
    <w:p w14:paraId="4EC1690D">
      <w:pPr>
        <w:autoSpaceDE w:val="0"/>
        <w:autoSpaceDN w:val="0"/>
        <w:spacing w:line="360" w:lineRule="auto"/>
        <w:ind w:right="-136"/>
        <w:textAlignment w:val="bottom"/>
        <w:rPr>
          <w:rFonts w:asciiTheme="minorEastAsia" w:hAnsiTheme="minorEastAsia" w:eastAsiaTheme="minorEastAsia" w:cstheme="minorEastAsia"/>
          <w:sz w:val="24"/>
          <w:szCs w:val="24"/>
        </w:rPr>
      </w:pPr>
    </w:p>
    <w:p w14:paraId="720BB306">
      <w:pPr>
        <w:autoSpaceDE w:val="0"/>
        <w:autoSpaceDN w:val="0"/>
        <w:spacing w:line="360" w:lineRule="auto"/>
        <w:ind w:right="-136"/>
        <w:textAlignment w:val="bottom"/>
        <w:rPr>
          <w:rFonts w:asciiTheme="minorEastAsia" w:hAnsiTheme="minorEastAsia" w:eastAsiaTheme="minorEastAsia" w:cstheme="minorEastAsia"/>
          <w:sz w:val="24"/>
          <w:szCs w:val="24"/>
        </w:rPr>
      </w:pPr>
    </w:p>
    <w:p w14:paraId="7DFA89EB">
      <w:pPr>
        <w:autoSpaceDE w:val="0"/>
        <w:autoSpaceDN w:val="0"/>
        <w:spacing w:line="360" w:lineRule="auto"/>
        <w:ind w:right="-136"/>
        <w:textAlignment w:val="bottom"/>
        <w:rPr>
          <w:rFonts w:asciiTheme="minorEastAsia" w:hAnsiTheme="minorEastAsia" w:eastAsiaTheme="minorEastAsia" w:cstheme="minorEastAsia"/>
          <w:sz w:val="24"/>
          <w:szCs w:val="24"/>
        </w:rPr>
      </w:pPr>
    </w:p>
    <w:p w14:paraId="56C6A096">
      <w:pPr>
        <w:autoSpaceDE w:val="0"/>
        <w:autoSpaceDN w:val="0"/>
        <w:spacing w:line="360" w:lineRule="auto"/>
        <w:ind w:right="-136"/>
        <w:textAlignment w:val="bottom"/>
        <w:rPr>
          <w:rFonts w:asciiTheme="minorEastAsia" w:hAnsiTheme="minorEastAsia" w:eastAsiaTheme="minorEastAsia" w:cstheme="minorEastAsia"/>
          <w:sz w:val="24"/>
          <w:szCs w:val="24"/>
        </w:rPr>
      </w:pPr>
    </w:p>
    <w:p w14:paraId="6AC8472D">
      <w:pPr>
        <w:pStyle w:val="4"/>
        <w:spacing w:line="360" w:lineRule="auto"/>
        <w:jc w:val="both"/>
        <w:rPr>
          <w:rFonts w:asciiTheme="minorEastAsia" w:hAnsiTheme="minorEastAsia" w:eastAsiaTheme="minorEastAsia" w:cstheme="minorEastAsia"/>
          <w:sz w:val="24"/>
          <w:szCs w:val="24"/>
        </w:rPr>
      </w:pPr>
      <w:bookmarkStart w:id="89" w:name="_Toc335064343"/>
      <w:bookmarkStart w:id="90" w:name="_Toc6651"/>
      <w:bookmarkStart w:id="91" w:name="_Toc4236"/>
      <w:r>
        <w:rPr>
          <w:rFonts w:hint="eastAsia" w:asciiTheme="minorEastAsia" w:hAnsiTheme="minorEastAsia" w:eastAsiaTheme="minorEastAsia" w:cstheme="minorEastAsia"/>
          <w:sz w:val="24"/>
          <w:szCs w:val="24"/>
        </w:rPr>
        <w:t>3、分项报价表格式</w:t>
      </w:r>
      <w:bookmarkEnd w:id="89"/>
      <w:bookmarkEnd w:id="90"/>
      <w:bookmarkEnd w:id="91"/>
    </w:p>
    <w:p w14:paraId="567C6B29">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服务商名称：              采购编号：</w:t>
      </w:r>
    </w:p>
    <w:tbl>
      <w:tblPr>
        <w:tblStyle w:val="4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666"/>
        <w:gridCol w:w="1041"/>
        <w:gridCol w:w="1041"/>
        <w:gridCol w:w="1486"/>
        <w:gridCol w:w="1624"/>
        <w:gridCol w:w="1131"/>
      </w:tblGrid>
      <w:tr w14:paraId="658F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Borders>
              <w:top w:val="single" w:color="auto" w:sz="4" w:space="0"/>
              <w:left w:val="single" w:color="auto" w:sz="4" w:space="0"/>
              <w:bottom w:val="single" w:color="auto" w:sz="4" w:space="0"/>
              <w:right w:val="single" w:color="auto" w:sz="4" w:space="0"/>
            </w:tcBorders>
            <w:vAlign w:val="center"/>
          </w:tcPr>
          <w:p w14:paraId="69277510">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666" w:type="dxa"/>
            <w:tcBorders>
              <w:top w:val="single" w:color="auto" w:sz="4" w:space="0"/>
              <w:left w:val="single" w:color="auto" w:sz="4" w:space="0"/>
              <w:bottom w:val="single" w:color="auto" w:sz="4" w:space="0"/>
              <w:right w:val="single" w:color="auto" w:sz="4" w:space="0"/>
            </w:tcBorders>
            <w:vAlign w:val="center"/>
          </w:tcPr>
          <w:p w14:paraId="30E7E5D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服务内容</w:t>
            </w:r>
          </w:p>
        </w:tc>
        <w:tc>
          <w:tcPr>
            <w:tcW w:w="1041" w:type="dxa"/>
            <w:tcBorders>
              <w:top w:val="single" w:color="auto" w:sz="4" w:space="0"/>
              <w:left w:val="single" w:color="auto" w:sz="4" w:space="0"/>
              <w:bottom w:val="single" w:color="auto" w:sz="4" w:space="0"/>
              <w:right w:val="single" w:color="auto" w:sz="4" w:space="0"/>
            </w:tcBorders>
            <w:vAlign w:val="center"/>
          </w:tcPr>
          <w:p w14:paraId="7639400A">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1041" w:type="dxa"/>
            <w:tcBorders>
              <w:top w:val="single" w:color="auto" w:sz="4" w:space="0"/>
              <w:left w:val="single" w:color="auto" w:sz="4" w:space="0"/>
              <w:bottom w:val="single" w:color="auto" w:sz="4" w:space="0"/>
              <w:right w:val="single" w:color="auto" w:sz="4" w:space="0"/>
            </w:tcBorders>
            <w:vAlign w:val="center"/>
          </w:tcPr>
          <w:p w14:paraId="7AE9CAD6">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86" w:type="dxa"/>
            <w:tcBorders>
              <w:top w:val="single" w:color="auto" w:sz="4" w:space="0"/>
              <w:left w:val="single" w:color="auto" w:sz="4" w:space="0"/>
              <w:bottom w:val="single" w:color="auto" w:sz="4" w:space="0"/>
              <w:right w:val="single" w:color="auto" w:sz="4" w:space="0"/>
            </w:tcBorders>
            <w:vAlign w:val="center"/>
          </w:tcPr>
          <w:p w14:paraId="0058D271">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p w14:paraId="52AF7361">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624" w:type="dxa"/>
            <w:tcBorders>
              <w:top w:val="single" w:color="auto" w:sz="4" w:space="0"/>
              <w:left w:val="single" w:color="auto" w:sz="4" w:space="0"/>
              <w:bottom w:val="single" w:color="auto" w:sz="4" w:space="0"/>
              <w:right w:val="single" w:color="auto" w:sz="4" w:space="0"/>
            </w:tcBorders>
            <w:vAlign w:val="center"/>
          </w:tcPr>
          <w:p w14:paraId="2FFEBF9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总金额</w:t>
            </w:r>
          </w:p>
          <w:p w14:paraId="3D37277F">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131" w:type="dxa"/>
            <w:tcBorders>
              <w:top w:val="single" w:color="auto" w:sz="4" w:space="0"/>
              <w:left w:val="single" w:color="auto" w:sz="4" w:space="0"/>
              <w:bottom w:val="single" w:color="auto" w:sz="4" w:space="0"/>
              <w:right w:val="single" w:color="auto" w:sz="4" w:space="0"/>
            </w:tcBorders>
            <w:vAlign w:val="center"/>
          </w:tcPr>
          <w:p w14:paraId="0BE20BF3">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6A9D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tcBorders>
              <w:top w:val="single" w:color="auto" w:sz="4" w:space="0"/>
              <w:left w:val="single" w:color="auto" w:sz="4" w:space="0"/>
              <w:bottom w:val="single" w:color="auto" w:sz="4" w:space="0"/>
              <w:right w:val="single" w:color="auto" w:sz="4" w:space="0"/>
            </w:tcBorders>
            <w:vAlign w:val="center"/>
          </w:tcPr>
          <w:p w14:paraId="6172CAD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666" w:type="dxa"/>
            <w:tcBorders>
              <w:top w:val="single" w:color="auto" w:sz="4" w:space="0"/>
              <w:left w:val="single" w:color="auto" w:sz="4" w:space="0"/>
              <w:bottom w:val="single" w:color="auto" w:sz="4" w:space="0"/>
              <w:right w:val="single" w:color="auto" w:sz="4" w:space="0"/>
            </w:tcBorders>
            <w:vAlign w:val="center"/>
          </w:tcPr>
          <w:p w14:paraId="34BFC71A">
            <w:pPr>
              <w:spacing w:line="360" w:lineRule="auto"/>
              <w:jc w:val="center"/>
              <w:rPr>
                <w:rFonts w:asciiTheme="minorEastAsia" w:hAnsiTheme="minorEastAsia" w:eastAsiaTheme="minorEastAsia" w:cstheme="minorEastAsia"/>
                <w:szCs w:val="21"/>
              </w:rPr>
            </w:pPr>
          </w:p>
        </w:tc>
        <w:tc>
          <w:tcPr>
            <w:tcW w:w="1041" w:type="dxa"/>
            <w:tcBorders>
              <w:top w:val="single" w:color="auto" w:sz="4" w:space="0"/>
              <w:left w:val="single" w:color="auto" w:sz="4" w:space="0"/>
              <w:bottom w:val="single" w:color="auto" w:sz="4" w:space="0"/>
              <w:right w:val="single" w:color="auto" w:sz="4" w:space="0"/>
            </w:tcBorders>
            <w:vAlign w:val="center"/>
          </w:tcPr>
          <w:p w14:paraId="63331863">
            <w:pPr>
              <w:spacing w:line="360" w:lineRule="auto"/>
              <w:jc w:val="center"/>
              <w:rPr>
                <w:rFonts w:asciiTheme="minorEastAsia" w:hAnsiTheme="minorEastAsia" w:eastAsiaTheme="minorEastAsia" w:cstheme="minorEastAsia"/>
                <w:szCs w:val="21"/>
              </w:rPr>
            </w:pPr>
          </w:p>
        </w:tc>
        <w:tc>
          <w:tcPr>
            <w:tcW w:w="1041" w:type="dxa"/>
            <w:tcBorders>
              <w:top w:val="single" w:color="auto" w:sz="4" w:space="0"/>
              <w:left w:val="single" w:color="auto" w:sz="4" w:space="0"/>
              <w:bottom w:val="single" w:color="auto" w:sz="4" w:space="0"/>
              <w:right w:val="single" w:color="auto" w:sz="4" w:space="0"/>
            </w:tcBorders>
            <w:vAlign w:val="center"/>
          </w:tcPr>
          <w:p w14:paraId="6A753B90">
            <w:pPr>
              <w:spacing w:line="360" w:lineRule="auto"/>
              <w:jc w:val="center"/>
              <w:rPr>
                <w:rFonts w:asciiTheme="minorEastAsia" w:hAnsiTheme="minorEastAsia" w:eastAsiaTheme="minorEastAsia" w:cstheme="minorEastAsia"/>
                <w:szCs w:val="21"/>
              </w:rPr>
            </w:pPr>
          </w:p>
        </w:tc>
        <w:tc>
          <w:tcPr>
            <w:tcW w:w="1486" w:type="dxa"/>
            <w:tcBorders>
              <w:top w:val="single" w:color="auto" w:sz="4" w:space="0"/>
              <w:left w:val="single" w:color="auto" w:sz="4" w:space="0"/>
              <w:bottom w:val="single" w:color="auto" w:sz="4" w:space="0"/>
              <w:right w:val="single" w:color="auto" w:sz="4" w:space="0"/>
            </w:tcBorders>
            <w:vAlign w:val="center"/>
          </w:tcPr>
          <w:p w14:paraId="64A4BBCF">
            <w:pPr>
              <w:spacing w:line="360" w:lineRule="auto"/>
              <w:jc w:val="center"/>
              <w:rPr>
                <w:rFonts w:asciiTheme="minorEastAsia" w:hAnsiTheme="minorEastAsia" w:eastAsiaTheme="minorEastAsia" w:cstheme="minorEastAsia"/>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79792A2F">
            <w:pPr>
              <w:spacing w:line="360" w:lineRule="auto"/>
              <w:jc w:val="center"/>
              <w:rPr>
                <w:rFonts w:asciiTheme="minorEastAsia" w:hAnsiTheme="minorEastAsia" w:eastAsiaTheme="minorEastAsia" w:cstheme="minorEastAsia"/>
                <w:szCs w:val="21"/>
              </w:rPr>
            </w:pPr>
          </w:p>
        </w:tc>
        <w:tc>
          <w:tcPr>
            <w:tcW w:w="1131" w:type="dxa"/>
            <w:tcBorders>
              <w:top w:val="single" w:color="auto" w:sz="4" w:space="0"/>
              <w:left w:val="single" w:color="auto" w:sz="4" w:space="0"/>
              <w:bottom w:val="single" w:color="auto" w:sz="4" w:space="0"/>
              <w:right w:val="single" w:color="auto" w:sz="4" w:space="0"/>
            </w:tcBorders>
            <w:vAlign w:val="center"/>
          </w:tcPr>
          <w:p w14:paraId="11A0B124">
            <w:pPr>
              <w:spacing w:line="360" w:lineRule="auto"/>
              <w:jc w:val="center"/>
              <w:rPr>
                <w:rFonts w:asciiTheme="minorEastAsia" w:hAnsiTheme="minorEastAsia" w:eastAsiaTheme="minorEastAsia" w:cstheme="minorEastAsia"/>
                <w:szCs w:val="21"/>
              </w:rPr>
            </w:pPr>
          </w:p>
        </w:tc>
      </w:tr>
      <w:tr w14:paraId="6218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tcBorders>
              <w:top w:val="single" w:color="auto" w:sz="4" w:space="0"/>
              <w:left w:val="single" w:color="auto" w:sz="4" w:space="0"/>
              <w:bottom w:val="single" w:color="auto" w:sz="4" w:space="0"/>
              <w:right w:val="single" w:color="auto" w:sz="4" w:space="0"/>
            </w:tcBorders>
            <w:vAlign w:val="center"/>
          </w:tcPr>
          <w:p w14:paraId="4E6C2AE6">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666" w:type="dxa"/>
            <w:tcBorders>
              <w:top w:val="single" w:color="auto" w:sz="4" w:space="0"/>
              <w:left w:val="single" w:color="auto" w:sz="4" w:space="0"/>
              <w:bottom w:val="single" w:color="auto" w:sz="4" w:space="0"/>
              <w:right w:val="single" w:color="auto" w:sz="4" w:space="0"/>
            </w:tcBorders>
            <w:vAlign w:val="center"/>
          </w:tcPr>
          <w:p w14:paraId="6B9C45C8">
            <w:pPr>
              <w:spacing w:line="360" w:lineRule="auto"/>
              <w:jc w:val="center"/>
              <w:rPr>
                <w:rFonts w:asciiTheme="minorEastAsia" w:hAnsiTheme="minorEastAsia" w:eastAsiaTheme="minorEastAsia" w:cstheme="minorEastAsia"/>
                <w:szCs w:val="21"/>
              </w:rPr>
            </w:pPr>
          </w:p>
        </w:tc>
        <w:tc>
          <w:tcPr>
            <w:tcW w:w="1041" w:type="dxa"/>
            <w:tcBorders>
              <w:top w:val="single" w:color="auto" w:sz="4" w:space="0"/>
              <w:left w:val="single" w:color="auto" w:sz="4" w:space="0"/>
              <w:bottom w:val="single" w:color="auto" w:sz="4" w:space="0"/>
              <w:right w:val="single" w:color="auto" w:sz="4" w:space="0"/>
            </w:tcBorders>
          </w:tcPr>
          <w:p w14:paraId="7C7FFE90">
            <w:pPr>
              <w:spacing w:line="360" w:lineRule="auto"/>
              <w:jc w:val="center"/>
              <w:rPr>
                <w:rFonts w:asciiTheme="minorEastAsia" w:hAnsiTheme="minorEastAsia" w:eastAsiaTheme="minorEastAsia" w:cstheme="minorEastAsia"/>
                <w:szCs w:val="21"/>
              </w:rPr>
            </w:pPr>
          </w:p>
        </w:tc>
        <w:tc>
          <w:tcPr>
            <w:tcW w:w="1041" w:type="dxa"/>
            <w:tcBorders>
              <w:top w:val="single" w:color="auto" w:sz="4" w:space="0"/>
              <w:left w:val="single" w:color="auto" w:sz="4" w:space="0"/>
              <w:bottom w:val="single" w:color="auto" w:sz="4" w:space="0"/>
              <w:right w:val="single" w:color="auto" w:sz="4" w:space="0"/>
            </w:tcBorders>
            <w:vAlign w:val="center"/>
          </w:tcPr>
          <w:p w14:paraId="423C1CE3">
            <w:pPr>
              <w:spacing w:line="360" w:lineRule="auto"/>
              <w:jc w:val="center"/>
              <w:rPr>
                <w:rFonts w:asciiTheme="minorEastAsia" w:hAnsiTheme="minorEastAsia" w:eastAsiaTheme="minorEastAsia" w:cstheme="minorEastAsia"/>
                <w:szCs w:val="21"/>
              </w:rPr>
            </w:pPr>
          </w:p>
        </w:tc>
        <w:tc>
          <w:tcPr>
            <w:tcW w:w="1486" w:type="dxa"/>
            <w:tcBorders>
              <w:top w:val="single" w:color="auto" w:sz="4" w:space="0"/>
              <w:left w:val="single" w:color="auto" w:sz="4" w:space="0"/>
              <w:bottom w:val="single" w:color="auto" w:sz="4" w:space="0"/>
              <w:right w:val="single" w:color="auto" w:sz="4" w:space="0"/>
            </w:tcBorders>
            <w:vAlign w:val="center"/>
          </w:tcPr>
          <w:p w14:paraId="2193F0CF">
            <w:pPr>
              <w:spacing w:line="360" w:lineRule="auto"/>
              <w:jc w:val="center"/>
              <w:rPr>
                <w:rFonts w:asciiTheme="minorEastAsia" w:hAnsiTheme="minorEastAsia" w:eastAsiaTheme="minorEastAsia" w:cstheme="minorEastAsia"/>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7F45CA0A">
            <w:pPr>
              <w:spacing w:line="360" w:lineRule="auto"/>
              <w:jc w:val="center"/>
              <w:rPr>
                <w:rFonts w:asciiTheme="minorEastAsia" w:hAnsiTheme="minorEastAsia" w:eastAsiaTheme="minorEastAsia" w:cstheme="minorEastAsia"/>
                <w:szCs w:val="21"/>
              </w:rPr>
            </w:pPr>
          </w:p>
        </w:tc>
        <w:tc>
          <w:tcPr>
            <w:tcW w:w="1131" w:type="dxa"/>
            <w:tcBorders>
              <w:top w:val="single" w:color="auto" w:sz="4" w:space="0"/>
              <w:left w:val="single" w:color="auto" w:sz="4" w:space="0"/>
              <w:bottom w:val="single" w:color="auto" w:sz="4" w:space="0"/>
              <w:right w:val="single" w:color="auto" w:sz="4" w:space="0"/>
            </w:tcBorders>
            <w:vAlign w:val="center"/>
          </w:tcPr>
          <w:p w14:paraId="1E00A101">
            <w:pPr>
              <w:spacing w:line="360" w:lineRule="auto"/>
              <w:jc w:val="center"/>
              <w:rPr>
                <w:rFonts w:asciiTheme="minorEastAsia" w:hAnsiTheme="minorEastAsia" w:eastAsiaTheme="minorEastAsia" w:cstheme="minorEastAsia"/>
                <w:szCs w:val="21"/>
              </w:rPr>
            </w:pPr>
          </w:p>
        </w:tc>
      </w:tr>
      <w:tr w14:paraId="0911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tcBorders>
              <w:top w:val="single" w:color="auto" w:sz="4" w:space="0"/>
              <w:left w:val="single" w:color="auto" w:sz="4" w:space="0"/>
              <w:bottom w:val="single" w:color="auto" w:sz="4" w:space="0"/>
              <w:right w:val="single" w:color="auto" w:sz="4" w:space="0"/>
            </w:tcBorders>
            <w:vAlign w:val="center"/>
          </w:tcPr>
          <w:p w14:paraId="2AFB682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666" w:type="dxa"/>
            <w:tcBorders>
              <w:top w:val="single" w:color="auto" w:sz="4" w:space="0"/>
              <w:left w:val="single" w:color="auto" w:sz="4" w:space="0"/>
              <w:bottom w:val="single" w:color="auto" w:sz="4" w:space="0"/>
              <w:right w:val="single" w:color="auto" w:sz="4" w:space="0"/>
            </w:tcBorders>
            <w:vAlign w:val="center"/>
          </w:tcPr>
          <w:p w14:paraId="1D44B249">
            <w:pPr>
              <w:spacing w:line="360" w:lineRule="auto"/>
              <w:jc w:val="center"/>
              <w:rPr>
                <w:rFonts w:asciiTheme="minorEastAsia" w:hAnsiTheme="minorEastAsia" w:eastAsiaTheme="minorEastAsia" w:cstheme="minorEastAsia"/>
                <w:szCs w:val="21"/>
              </w:rPr>
            </w:pPr>
          </w:p>
        </w:tc>
        <w:tc>
          <w:tcPr>
            <w:tcW w:w="1041" w:type="dxa"/>
            <w:tcBorders>
              <w:top w:val="single" w:color="auto" w:sz="4" w:space="0"/>
              <w:left w:val="single" w:color="auto" w:sz="4" w:space="0"/>
              <w:bottom w:val="single" w:color="auto" w:sz="4" w:space="0"/>
              <w:right w:val="single" w:color="auto" w:sz="4" w:space="0"/>
            </w:tcBorders>
          </w:tcPr>
          <w:p w14:paraId="58EDD5E2">
            <w:pPr>
              <w:spacing w:line="360" w:lineRule="auto"/>
              <w:jc w:val="center"/>
              <w:rPr>
                <w:rFonts w:asciiTheme="minorEastAsia" w:hAnsiTheme="minorEastAsia" w:eastAsiaTheme="minorEastAsia" w:cstheme="minorEastAsia"/>
                <w:szCs w:val="21"/>
              </w:rPr>
            </w:pPr>
          </w:p>
        </w:tc>
        <w:tc>
          <w:tcPr>
            <w:tcW w:w="1041" w:type="dxa"/>
            <w:tcBorders>
              <w:top w:val="single" w:color="auto" w:sz="4" w:space="0"/>
              <w:left w:val="single" w:color="auto" w:sz="4" w:space="0"/>
              <w:bottom w:val="single" w:color="auto" w:sz="4" w:space="0"/>
              <w:right w:val="single" w:color="auto" w:sz="4" w:space="0"/>
            </w:tcBorders>
            <w:vAlign w:val="center"/>
          </w:tcPr>
          <w:p w14:paraId="2AE141BB">
            <w:pPr>
              <w:spacing w:line="360" w:lineRule="auto"/>
              <w:jc w:val="center"/>
              <w:rPr>
                <w:rFonts w:asciiTheme="minorEastAsia" w:hAnsiTheme="minorEastAsia" w:eastAsiaTheme="minorEastAsia" w:cstheme="minorEastAsia"/>
                <w:szCs w:val="21"/>
              </w:rPr>
            </w:pPr>
          </w:p>
        </w:tc>
        <w:tc>
          <w:tcPr>
            <w:tcW w:w="1486" w:type="dxa"/>
            <w:tcBorders>
              <w:top w:val="single" w:color="auto" w:sz="4" w:space="0"/>
              <w:left w:val="single" w:color="auto" w:sz="4" w:space="0"/>
              <w:bottom w:val="single" w:color="auto" w:sz="4" w:space="0"/>
              <w:right w:val="single" w:color="auto" w:sz="4" w:space="0"/>
            </w:tcBorders>
            <w:vAlign w:val="center"/>
          </w:tcPr>
          <w:p w14:paraId="3A1128F2">
            <w:pPr>
              <w:spacing w:line="360" w:lineRule="auto"/>
              <w:jc w:val="center"/>
              <w:rPr>
                <w:rFonts w:asciiTheme="minorEastAsia" w:hAnsiTheme="minorEastAsia" w:eastAsiaTheme="minorEastAsia" w:cstheme="minorEastAsia"/>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521B34B1">
            <w:pPr>
              <w:spacing w:line="360" w:lineRule="auto"/>
              <w:jc w:val="center"/>
              <w:rPr>
                <w:rFonts w:asciiTheme="minorEastAsia" w:hAnsiTheme="minorEastAsia" w:eastAsiaTheme="minorEastAsia" w:cstheme="minorEastAsia"/>
                <w:szCs w:val="21"/>
              </w:rPr>
            </w:pPr>
          </w:p>
        </w:tc>
        <w:tc>
          <w:tcPr>
            <w:tcW w:w="1131" w:type="dxa"/>
            <w:tcBorders>
              <w:top w:val="single" w:color="auto" w:sz="4" w:space="0"/>
              <w:left w:val="single" w:color="auto" w:sz="4" w:space="0"/>
              <w:bottom w:val="single" w:color="auto" w:sz="4" w:space="0"/>
              <w:right w:val="single" w:color="auto" w:sz="4" w:space="0"/>
            </w:tcBorders>
            <w:vAlign w:val="center"/>
          </w:tcPr>
          <w:p w14:paraId="5CB0245B">
            <w:pPr>
              <w:spacing w:line="360" w:lineRule="auto"/>
              <w:jc w:val="center"/>
              <w:rPr>
                <w:rFonts w:asciiTheme="minorEastAsia" w:hAnsiTheme="minorEastAsia" w:eastAsiaTheme="minorEastAsia" w:cstheme="minorEastAsia"/>
                <w:szCs w:val="21"/>
              </w:rPr>
            </w:pPr>
          </w:p>
        </w:tc>
      </w:tr>
      <w:tr w14:paraId="1FD7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tcBorders>
              <w:top w:val="single" w:color="auto" w:sz="4" w:space="0"/>
              <w:left w:val="single" w:color="auto" w:sz="4" w:space="0"/>
              <w:bottom w:val="single" w:color="auto" w:sz="4" w:space="0"/>
              <w:right w:val="single" w:color="auto" w:sz="4" w:space="0"/>
            </w:tcBorders>
            <w:vAlign w:val="center"/>
          </w:tcPr>
          <w:p w14:paraId="0290F124">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666" w:type="dxa"/>
            <w:tcBorders>
              <w:top w:val="single" w:color="auto" w:sz="4" w:space="0"/>
              <w:left w:val="single" w:color="auto" w:sz="4" w:space="0"/>
              <w:bottom w:val="single" w:color="auto" w:sz="4" w:space="0"/>
              <w:right w:val="single" w:color="auto" w:sz="4" w:space="0"/>
            </w:tcBorders>
            <w:vAlign w:val="center"/>
          </w:tcPr>
          <w:p w14:paraId="19B552AD">
            <w:pPr>
              <w:spacing w:line="360" w:lineRule="auto"/>
              <w:jc w:val="center"/>
              <w:rPr>
                <w:rFonts w:asciiTheme="minorEastAsia" w:hAnsiTheme="minorEastAsia" w:eastAsiaTheme="minorEastAsia" w:cstheme="minorEastAsia"/>
                <w:sz w:val="24"/>
                <w:szCs w:val="24"/>
              </w:rPr>
            </w:pPr>
          </w:p>
        </w:tc>
        <w:tc>
          <w:tcPr>
            <w:tcW w:w="1041" w:type="dxa"/>
            <w:tcBorders>
              <w:top w:val="single" w:color="auto" w:sz="4" w:space="0"/>
              <w:left w:val="single" w:color="auto" w:sz="4" w:space="0"/>
              <w:bottom w:val="single" w:color="auto" w:sz="4" w:space="0"/>
              <w:right w:val="single" w:color="auto" w:sz="4" w:space="0"/>
            </w:tcBorders>
          </w:tcPr>
          <w:p w14:paraId="0C87E1C3">
            <w:pPr>
              <w:spacing w:line="360" w:lineRule="auto"/>
              <w:jc w:val="center"/>
              <w:rPr>
                <w:rFonts w:asciiTheme="minorEastAsia" w:hAnsiTheme="minorEastAsia" w:eastAsiaTheme="minorEastAsia" w:cstheme="minorEastAsia"/>
                <w:sz w:val="24"/>
                <w:szCs w:val="24"/>
              </w:rPr>
            </w:pPr>
          </w:p>
        </w:tc>
        <w:tc>
          <w:tcPr>
            <w:tcW w:w="1041" w:type="dxa"/>
            <w:tcBorders>
              <w:top w:val="single" w:color="auto" w:sz="4" w:space="0"/>
              <w:left w:val="single" w:color="auto" w:sz="4" w:space="0"/>
              <w:bottom w:val="single" w:color="auto" w:sz="4" w:space="0"/>
              <w:right w:val="single" w:color="auto" w:sz="4" w:space="0"/>
            </w:tcBorders>
            <w:vAlign w:val="center"/>
          </w:tcPr>
          <w:p w14:paraId="0F3D6145">
            <w:pPr>
              <w:spacing w:line="360" w:lineRule="auto"/>
              <w:jc w:val="center"/>
              <w:rPr>
                <w:rFonts w:asciiTheme="minorEastAsia" w:hAnsiTheme="minorEastAsia" w:eastAsiaTheme="minorEastAsia" w:cstheme="minorEastAsia"/>
                <w:sz w:val="24"/>
                <w:szCs w:val="24"/>
              </w:rPr>
            </w:pPr>
          </w:p>
        </w:tc>
        <w:tc>
          <w:tcPr>
            <w:tcW w:w="1486" w:type="dxa"/>
            <w:tcBorders>
              <w:top w:val="single" w:color="auto" w:sz="4" w:space="0"/>
              <w:left w:val="single" w:color="auto" w:sz="4" w:space="0"/>
              <w:bottom w:val="single" w:color="auto" w:sz="4" w:space="0"/>
              <w:right w:val="single" w:color="auto" w:sz="4" w:space="0"/>
            </w:tcBorders>
            <w:vAlign w:val="center"/>
          </w:tcPr>
          <w:p w14:paraId="37A751F3">
            <w:pPr>
              <w:spacing w:line="360" w:lineRule="auto"/>
              <w:jc w:val="center"/>
              <w:rPr>
                <w:rFonts w:asciiTheme="minorEastAsia" w:hAnsiTheme="minorEastAsia" w:eastAsiaTheme="minorEastAsia" w:cstheme="minorEastAsia"/>
                <w:sz w:val="24"/>
                <w:szCs w:val="24"/>
              </w:rPr>
            </w:pPr>
          </w:p>
        </w:tc>
        <w:tc>
          <w:tcPr>
            <w:tcW w:w="1624" w:type="dxa"/>
            <w:tcBorders>
              <w:top w:val="single" w:color="auto" w:sz="4" w:space="0"/>
              <w:left w:val="single" w:color="auto" w:sz="4" w:space="0"/>
              <w:bottom w:val="single" w:color="auto" w:sz="4" w:space="0"/>
              <w:right w:val="single" w:color="auto" w:sz="4" w:space="0"/>
            </w:tcBorders>
            <w:vAlign w:val="center"/>
          </w:tcPr>
          <w:p w14:paraId="245560D6">
            <w:pPr>
              <w:spacing w:line="360" w:lineRule="auto"/>
              <w:jc w:val="center"/>
              <w:rPr>
                <w:rFonts w:asciiTheme="minorEastAsia" w:hAnsiTheme="minorEastAsia" w:eastAsiaTheme="minorEastAsia" w:cstheme="minorEastAsia"/>
                <w:sz w:val="24"/>
                <w:szCs w:val="24"/>
              </w:rPr>
            </w:pPr>
          </w:p>
        </w:tc>
        <w:tc>
          <w:tcPr>
            <w:tcW w:w="1131" w:type="dxa"/>
            <w:tcBorders>
              <w:top w:val="single" w:color="auto" w:sz="4" w:space="0"/>
              <w:left w:val="single" w:color="auto" w:sz="4" w:space="0"/>
              <w:bottom w:val="single" w:color="auto" w:sz="4" w:space="0"/>
              <w:right w:val="single" w:color="auto" w:sz="4" w:space="0"/>
            </w:tcBorders>
            <w:vAlign w:val="center"/>
          </w:tcPr>
          <w:p w14:paraId="54B474DB">
            <w:pPr>
              <w:spacing w:line="360" w:lineRule="auto"/>
              <w:jc w:val="center"/>
              <w:rPr>
                <w:rFonts w:asciiTheme="minorEastAsia" w:hAnsiTheme="minorEastAsia" w:eastAsiaTheme="minorEastAsia" w:cstheme="minorEastAsia"/>
                <w:sz w:val="24"/>
                <w:szCs w:val="24"/>
              </w:rPr>
            </w:pPr>
          </w:p>
        </w:tc>
      </w:tr>
    </w:tbl>
    <w:p w14:paraId="56C3B382">
      <w:pPr>
        <w:autoSpaceDE w:val="0"/>
        <w:autoSpaceDN w:val="0"/>
        <w:spacing w:line="360" w:lineRule="auto"/>
        <w:ind w:right="-136"/>
        <w:textAlignment w:val="bottom"/>
        <w:rPr>
          <w:rFonts w:asciiTheme="minorEastAsia" w:hAnsiTheme="minorEastAsia" w:eastAsiaTheme="minorEastAsia" w:cstheme="minorEastAsia"/>
          <w:sz w:val="24"/>
          <w:szCs w:val="24"/>
        </w:rPr>
      </w:pPr>
    </w:p>
    <w:p w14:paraId="64760155">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服务商授权代表签字： _____________</w:t>
      </w:r>
    </w:p>
    <w:p w14:paraId="12CC036F">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服务商盖章：</w:t>
      </w:r>
    </w:p>
    <w:p w14:paraId="20C76870">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75FFB9D3">
      <w:pPr>
        <w:autoSpaceDE w:val="0"/>
        <w:autoSpaceDN w:val="0"/>
        <w:spacing w:line="360" w:lineRule="auto"/>
        <w:ind w:right="893"/>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14:paraId="7F3E5FD3">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1、报价货币为人民币；</w:t>
      </w:r>
    </w:p>
    <w:p w14:paraId="0C9B9413">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2、如果单价与总价不符时，以单价为准。</w:t>
      </w:r>
    </w:p>
    <w:p w14:paraId="4C3BAE35">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3、服务的报价方式为项目完成价。</w:t>
      </w:r>
    </w:p>
    <w:p w14:paraId="75EB10EE">
      <w:pPr>
        <w:tabs>
          <w:tab w:val="left" w:pos="8600"/>
        </w:tabs>
        <w:autoSpaceDE w:val="0"/>
        <w:autoSpaceDN w:val="0"/>
        <w:spacing w:line="360" w:lineRule="auto"/>
        <w:ind w:left="398" w:right="3" w:hanging="398" w:hangingChars="16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4、报价总价应包括如果授予合同卖方将要缴纳的包括增值税在内的销售税和其它税。</w:t>
      </w:r>
    </w:p>
    <w:p w14:paraId="4BD538E4">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5、报价总价应包括所有分项报价表总价和其他分项报价。</w:t>
      </w:r>
    </w:p>
    <w:p w14:paraId="6E3F95CB">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6、此表格经法人授权代表签字方有效。</w:t>
      </w:r>
    </w:p>
    <w:p w14:paraId="49ED5C61">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46E1D43A">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40D66100">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6398ED5E">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462F9C59">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384B1718">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4429F5E6">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0E7D1AFC">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54567F21">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6574B169">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6BEE4ADD">
      <w:pPr>
        <w:pStyle w:val="4"/>
        <w:numPr>
          <w:ilvl w:val="0"/>
          <w:numId w:val="14"/>
        </w:numPr>
        <w:spacing w:line="360" w:lineRule="auto"/>
        <w:jc w:val="both"/>
        <w:rPr>
          <w:rFonts w:asciiTheme="minorEastAsia" w:hAnsiTheme="minorEastAsia" w:eastAsiaTheme="minorEastAsia" w:cstheme="minorEastAsia"/>
          <w:sz w:val="24"/>
          <w:szCs w:val="24"/>
        </w:rPr>
      </w:pPr>
      <w:bookmarkStart w:id="92" w:name="_Toc27267"/>
      <w:bookmarkStart w:id="93" w:name="_Toc3562"/>
      <w:r>
        <w:rPr>
          <w:rFonts w:hint="eastAsia" w:asciiTheme="minorEastAsia" w:hAnsiTheme="minorEastAsia" w:eastAsiaTheme="minorEastAsia" w:cstheme="minorEastAsia"/>
          <w:sz w:val="24"/>
          <w:szCs w:val="24"/>
        </w:rPr>
        <w:t>商务部分</w:t>
      </w:r>
      <w:bookmarkEnd w:id="92"/>
      <w:bookmarkEnd w:id="93"/>
    </w:p>
    <w:p w14:paraId="6BA527B8">
      <w:pPr>
        <w:pStyle w:val="4"/>
        <w:spacing w:line="360" w:lineRule="auto"/>
        <w:jc w:val="both"/>
        <w:rPr>
          <w:rFonts w:asciiTheme="minorEastAsia" w:hAnsiTheme="minorEastAsia" w:eastAsiaTheme="minorEastAsia" w:cstheme="minorEastAsia"/>
          <w:sz w:val="24"/>
          <w:szCs w:val="24"/>
        </w:rPr>
      </w:pPr>
      <w:bookmarkStart w:id="94" w:name="_Toc27540"/>
      <w:bookmarkStart w:id="95" w:name="_Toc22852"/>
      <w:r>
        <w:rPr>
          <w:rFonts w:hint="eastAsia" w:asciiTheme="minorEastAsia" w:hAnsiTheme="minorEastAsia" w:eastAsiaTheme="minorEastAsia" w:cstheme="minorEastAsia"/>
          <w:sz w:val="24"/>
          <w:szCs w:val="24"/>
        </w:rPr>
        <w:t>1、资格证明文件及格式</w:t>
      </w:r>
      <w:bookmarkEnd w:id="94"/>
      <w:bookmarkEnd w:id="95"/>
    </w:p>
    <w:p w14:paraId="6E8DD3EF">
      <w:p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1-1有</w:t>
      </w:r>
      <w:r>
        <w:rPr>
          <w:rFonts w:hint="eastAsia" w:asciiTheme="minorEastAsia" w:hAnsiTheme="minorEastAsia" w:eastAsiaTheme="minorEastAsia" w:cstheme="minorEastAsia"/>
          <w:sz w:val="24"/>
          <w:szCs w:val="24"/>
        </w:rPr>
        <w:t>效的企业法人营业执照副本复印件</w:t>
      </w:r>
      <w:r>
        <w:rPr>
          <w:rFonts w:hint="eastAsia" w:asciiTheme="minorEastAsia" w:hAnsiTheme="minorEastAsia" w:eastAsiaTheme="minorEastAsia" w:cstheme="minorEastAsia"/>
          <w:kern w:val="0"/>
          <w:sz w:val="24"/>
          <w:szCs w:val="24"/>
        </w:rPr>
        <w:t>或事业单位法定代表人证书复印件</w:t>
      </w:r>
      <w:r>
        <w:rPr>
          <w:rFonts w:hint="eastAsia" w:asciiTheme="minorEastAsia" w:hAnsiTheme="minorEastAsia" w:eastAsiaTheme="minorEastAsia" w:cstheme="minorEastAsia"/>
          <w:sz w:val="24"/>
          <w:szCs w:val="24"/>
        </w:rPr>
        <w:t>、企事业组织机构代码证复印件及税务登记证复印件（三证合一或五证合一无需提供）、资质证书复印件（复印件须加盖服务商公章）；</w:t>
      </w: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1-2法人代表授权书 （参加本项目磋商的授权）</w:t>
      </w:r>
    </w:p>
    <w:p w14:paraId="44605EF8">
      <w:pPr>
        <w:pStyle w:val="24"/>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本授权书声明：注册于</w:t>
      </w:r>
      <w:r>
        <w:rPr>
          <w:rFonts w:hint="eastAsia" w:asciiTheme="minorEastAsia" w:hAnsiTheme="minorEastAsia" w:eastAsiaTheme="minorEastAsia" w:cstheme="minorEastAsia"/>
          <w:i/>
          <w:sz w:val="24"/>
          <w:szCs w:val="24"/>
          <w:u w:val="single"/>
        </w:rPr>
        <w:t>（国家或地区的名称）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i/>
          <w:sz w:val="24"/>
          <w:szCs w:val="24"/>
          <w:u w:val="single"/>
        </w:rPr>
        <w:t>（公司名称）</w:t>
      </w:r>
      <w:r>
        <w:rPr>
          <w:rFonts w:hint="eastAsia" w:asciiTheme="minorEastAsia" w:hAnsiTheme="minorEastAsia" w:eastAsiaTheme="minorEastAsia" w:cstheme="minorEastAsia"/>
          <w:sz w:val="24"/>
          <w:szCs w:val="24"/>
        </w:rPr>
        <w:t>的在下面签字的（</w:t>
      </w:r>
      <w:r>
        <w:rPr>
          <w:rFonts w:hint="eastAsia" w:asciiTheme="minorEastAsia" w:hAnsiTheme="minorEastAsia" w:eastAsiaTheme="minorEastAsia" w:cstheme="minorEastAsia"/>
          <w:i/>
          <w:sz w:val="24"/>
          <w:szCs w:val="24"/>
          <w:u w:val="single"/>
        </w:rPr>
        <w:t>法定代表人姓名、职务</w:t>
      </w:r>
      <w:r>
        <w:rPr>
          <w:rFonts w:hint="eastAsia" w:asciiTheme="minorEastAsia" w:hAnsiTheme="minorEastAsia" w:eastAsiaTheme="minorEastAsia" w:cstheme="minorEastAsia"/>
          <w:sz w:val="24"/>
          <w:szCs w:val="24"/>
        </w:rPr>
        <w:t>）代表本公司授权</w:t>
      </w:r>
      <w:r>
        <w:rPr>
          <w:rFonts w:hint="eastAsia" w:asciiTheme="minorEastAsia" w:hAnsiTheme="minorEastAsia" w:eastAsiaTheme="minorEastAsia" w:cstheme="minorEastAsia"/>
          <w:i/>
          <w:sz w:val="24"/>
          <w:szCs w:val="24"/>
          <w:u w:val="single"/>
        </w:rPr>
        <w:t>（单位名称）</w:t>
      </w:r>
      <w:r>
        <w:rPr>
          <w:rFonts w:hint="eastAsia" w:asciiTheme="minorEastAsia" w:hAnsiTheme="minorEastAsia" w:eastAsiaTheme="minorEastAsia" w:cstheme="minorEastAsia"/>
          <w:sz w:val="24"/>
          <w:szCs w:val="24"/>
        </w:rPr>
        <w:t>的在下面签字的</w:t>
      </w:r>
      <w:r>
        <w:rPr>
          <w:rFonts w:hint="eastAsia" w:asciiTheme="minorEastAsia" w:hAnsiTheme="minorEastAsia" w:eastAsiaTheme="minorEastAsia" w:cstheme="minorEastAsia"/>
          <w:i/>
          <w:sz w:val="24"/>
          <w:szCs w:val="24"/>
          <w:u w:val="single"/>
        </w:rPr>
        <w:t>（法人授权代表的姓名、职务）</w:t>
      </w:r>
      <w:r>
        <w:rPr>
          <w:rFonts w:hint="eastAsia" w:asciiTheme="minorEastAsia" w:hAnsiTheme="minorEastAsia" w:eastAsiaTheme="minorEastAsia" w:cstheme="minorEastAsia"/>
          <w:sz w:val="24"/>
          <w:szCs w:val="24"/>
        </w:rPr>
        <w:t>为本公司的合法代理人，就</w:t>
      </w:r>
      <w:r>
        <w:rPr>
          <w:rFonts w:hint="eastAsia" w:asciiTheme="minorEastAsia" w:hAnsiTheme="minorEastAsia" w:eastAsiaTheme="minorEastAsia" w:cstheme="minorEastAsia"/>
          <w:i/>
          <w:sz w:val="24"/>
          <w:szCs w:val="24"/>
          <w:u w:val="single"/>
        </w:rPr>
        <w:t>（项目名称）</w:t>
      </w:r>
      <w:r>
        <w:rPr>
          <w:rFonts w:hint="eastAsia" w:asciiTheme="minorEastAsia" w:hAnsiTheme="minorEastAsia" w:eastAsiaTheme="minorEastAsia" w:cstheme="minorEastAsia"/>
          <w:sz w:val="24"/>
          <w:szCs w:val="24"/>
        </w:rPr>
        <w:t>的竞争性磋商，以本公司名义处理一切与之有关的事务。　　</w:t>
      </w:r>
    </w:p>
    <w:p w14:paraId="306F333F">
      <w:pPr>
        <w:pStyle w:val="24"/>
        <w:tabs>
          <w:tab w:val="left" w:pos="5580"/>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本授权书于年月日签字生效，特此声明。</w:t>
      </w:r>
    </w:p>
    <w:p w14:paraId="4471E78D">
      <w:pPr>
        <w:pStyle w:val="24"/>
        <w:tabs>
          <w:tab w:val="left" w:pos="5580"/>
        </w:tabs>
        <w:spacing w:line="360" w:lineRule="auto"/>
        <w:ind w:firstLine="480"/>
        <w:rPr>
          <w:rFonts w:asciiTheme="minorEastAsia" w:hAnsiTheme="minorEastAsia" w:eastAsiaTheme="minorEastAsia" w:cstheme="minorEastAsia"/>
          <w:sz w:val="24"/>
          <w:szCs w:val="24"/>
        </w:rPr>
      </w:pPr>
    </w:p>
    <w:tbl>
      <w:tblPr>
        <w:tblStyle w:val="48"/>
        <w:tblW w:w="5495" w:type="dxa"/>
        <w:tblInd w:w="0" w:type="dxa"/>
        <w:tblLayout w:type="fixed"/>
        <w:tblCellMar>
          <w:top w:w="0" w:type="dxa"/>
          <w:left w:w="108" w:type="dxa"/>
          <w:bottom w:w="0" w:type="dxa"/>
          <w:right w:w="108" w:type="dxa"/>
        </w:tblCellMar>
      </w:tblPr>
      <w:tblGrid>
        <w:gridCol w:w="3085"/>
        <w:gridCol w:w="2410"/>
      </w:tblGrid>
      <w:tr w14:paraId="6ED3456C">
        <w:tblPrEx>
          <w:tblCellMar>
            <w:top w:w="0" w:type="dxa"/>
            <w:left w:w="108" w:type="dxa"/>
            <w:bottom w:w="0" w:type="dxa"/>
            <w:right w:w="108" w:type="dxa"/>
          </w:tblCellMar>
        </w:tblPrEx>
        <w:tc>
          <w:tcPr>
            <w:tcW w:w="3085" w:type="dxa"/>
          </w:tcPr>
          <w:p w14:paraId="293DA4EE">
            <w:pPr>
              <w:pStyle w:val="24"/>
              <w:tabs>
                <w:tab w:val="left" w:pos="5580"/>
              </w:tabs>
              <w:spacing w:line="360" w:lineRule="auto"/>
              <w:jc w:val="distribut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tc>
        <w:tc>
          <w:tcPr>
            <w:tcW w:w="2410" w:type="dxa"/>
          </w:tcPr>
          <w:p w14:paraId="1A51E6C0">
            <w:pPr>
              <w:pStyle w:val="24"/>
              <w:tabs>
                <w:tab w:val="left" w:pos="5580"/>
              </w:tabs>
              <w:spacing w:line="360" w:lineRule="auto"/>
              <w:rPr>
                <w:rFonts w:asciiTheme="minorEastAsia" w:hAnsiTheme="minorEastAsia" w:eastAsiaTheme="minorEastAsia" w:cstheme="minorEastAsia"/>
                <w:sz w:val="24"/>
                <w:szCs w:val="24"/>
                <w:u w:val="single"/>
              </w:rPr>
            </w:pPr>
          </w:p>
        </w:tc>
      </w:tr>
      <w:tr w14:paraId="7AF07F5C">
        <w:tc>
          <w:tcPr>
            <w:tcW w:w="3085" w:type="dxa"/>
          </w:tcPr>
          <w:p w14:paraId="180EC6A0">
            <w:pPr>
              <w:pStyle w:val="24"/>
              <w:tabs>
                <w:tab w:val="left" w:pos="5580"/>
              </w:tabs>
              <w:spacing w:line="360" w:lineRule="auto"/>
              <w:jc w:val="distribut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法人授权代表签字：</w:t>
            </w:r>
          </w:p>
        </w:tc>
        <w:tc>
          <w:tcPr>
            <w:tcW w:w="2410" w:type="dxa"/>
          </w:tcPr>
          <w:p w14:paraId="08B4099E">
            <w:pPr>
              <w:pStyle w:val="24"/>
              <w:tabs>
                <w:tab w:val="left" w:pos="5580"/>
              </w:tabs>
              <w:spacing w:line="360" w:lineRule="auto"/>
              <w:rPr>
                <w:rFonts w:asciiTheme="minorEastAsia" w:hAnsiTheme="minorEastAsia" w:eastAsiaTheme="minorEastAsia" w:cstheme="minorEastAsia"/>
                <w:sz w:val="24"/>
                <w:szCs w:val="24"/>
                <w:u w:val="single"/>
              </w:rPr>
            </w:pPr>
          </w:p>
        </w:tc>
      </w:tr>
      <w:tr w14:paraId="7C6FCE6F">
        <w:tblPrEx>
          <w:tblCellMar>
            <w:top w:w="0" w:type="dxa"/>
            <w:left w:w="108" w:type="dxa"/>
            <w:bottom w:w="0" w:type="dxa"/>
            <w:right w:w="108" w:type="dxa"/>
          </w:tblCellMar>
        </w:tblPrEx>
        <w:tc>
          <w:tcPr>
            <w:tcW w:w="3085" w:type="dxa"/>
          </w:tcPr>
          <w:p w14:paraId="3721EFDF">
            <w:pPr>
              <w:pStyle w:val="24"/>
              <w:tabs>
                <w:tab w:val="left" w:pos="5580"/>
              </w:tabs>
              <w:spacing w:line="360" w:lineRule="auto"/>
              <w:jc w:val="distribut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服务商(盖章)：</w:t>
            </w:r>
          </w:p>
        </w:tc>
        <w:tc>
          <w:tcPr>
            <w:tcW w:w="2410" w:type="dxa"/>
          </w:tcPr>
          <w:p w14:paraId="315F829D">
            <w:pPr>
              <w:pStyle w:val="24"/>
              <w:tabs>
                <w:tab w:val="left" w:pos="5580"/>
              </w:tabs>
              <w:spacing w:line="360" w:lineRule="auto"/>
              <w:rPr>
                <w:rFonts w:asciiTheme="minorEastAsia" w:hAnsiTheme="minorEastAsia" w:eastAsiaTheme="minorEastAsia" w:cstheme="minorEastAsia"/>
                <w:sz w:val="24"/>
                <w:szCs w:val="24"/>
                <w:u w:val="single"/>
              </w:rPr>
            </w:pPr>
          </w:p>
        </w:tc>
      </w:tr>
    </w:tbl>
    <w:p w14:paraId="7E01CCE0">
      <w:pPr>
        <w:pStyle w:val="24"/>
        <w:tabs>
          <w:tab w:val="left" w:pos="5580"/>
        </w:tabs>
        <w:spacing w:line="360" w:lineRule="auto"/>
        <w:rPr>
          <w:rFonts w:asciiTheme="minorEastAsia" w:hAnsiTheme="minorEastAsia" w:eastAsiaTheme="minorEastAsia" w:cstheme="minorEastAsia"/>
          <w:sz w:val="24"/>
          <w:szCs w:val="24"/>
        </w:rPr>
      </w:pPr>
    </w:p>
    <w:p w14:paraId="28778B9E">
      <w:pPr>
        <w:pStyle w:val="24"/>
        <w:tabs>
          <w:tab w:val="left" w:pos="5580"/>
        </w:tabs>
        <w:spacing w:line="360" w:lineRule="auto"/>
        <w:rPr>
          <w:rFonts w:asciiTheme="minorEastAsia" w:hAnsiTheme="minorEastAsia" w:eastAsiaTheme="minorEastAsia" w:cstheme="minorEastAsia"/>
          <w:sz w:val="24"/>
          <w:szCs w:val="24"/>
        </w:rPr>
      </w:pPr>
    </w:p>
    <w:p w14:paraId="389C2906">
      <w:pPr>
        <w:pStyle w:val="24"/>
        <w:tabs>
          <w:tab w:val="left" w:pos="5580"/>
        </w:tabs>
        <w:spacing w:line="360" w:lineRule="auto"/>
        <w:rPr>
          <w:rFonts w:asciiTheme="minorEastAsia" w:hAnsiTheme="minorEastAsia" w:eastAsiaTheme="minorEastAsia" w:cstheme="minorEastAsia"/>
          <w:sz w:val="24"/>
          <w:szCs w:val="24"/>
        </w:rPr>
      </w:pPr>
    </w:p>
    <w:p w14:paraId="671B38DE">
      <w:pPr>
        <w:spacing w:line="360" w:lineRule="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z w:val="24"/>
          <w:szCs w:val="24"/>
          <w:u w:val="single"/>
        </w:rPr>
        <w:t>1、附法人授权代表身份证复印件且加盖服务商公章。</w:t>
      </w:r>
    </w:p>
    <w:p w14:paraId="480C6AA2">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2、本授权书格式为参考格式，服务商可依据自身实际情况自行出具授权书。</w:t>
      </w:r>
      <w:r>
        <w:rPr>
          <w:rFonts w:hint="eastAsia" w:asciiTheme="minorEastAsia" w:hAnsiTheme="minorEastAsia" w:eastAsiaTheme="minorEastAsia" w:cstheme="minorEastAsia"/>
          <w:b/>
          <w:sz w:val="24"/>
          <w:szCs w:val="24"/>
        </w:rPr>
        <w:br w:type="page"/>
      </w:r>
      <w:r>
        <w:rPr>
          <w:rFonts w:hint="eastAsia" w:asciiTheme="minorEastAsia" w:hAnsiTheme="minorEastAsia" w:eastAsiaTheme="minorEastAsia" w:cstheme="minorEastAsia"/>
          <w:sz w:val="24"/>
          <w:szCs w:val="24"/>
        </w:rPr>
        <w:t>1-3参加本次政府采购活动前三年内，在经营活动中没有重大违法记录的声明</w:t>
      </w:r>
    </w:p>
    <w:p w14:paraId="6FA081D3">
      <w:pPr>
        <w:tabs>
          <w:tab w:val="left" w:pos="8640"/>
        </w:tabs>
        <w:spacing w:line="360" w:lineRule="auto"/>
        <w:ind w:right="281" w:rightChars="134"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服务商须提供此声明，法人授权代表签字，须加盖服务商公章</w:t>
      </w:r>
    </w:p>
    <w:p w14:paraId="499AAF32">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36EB08FB">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2BA78F1A">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2AF9D3BA">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5AA1A19A">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11EBFDFF">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543B67B6">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2F524B03">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6FA67B5D">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33714E34">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33C5137F">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59BF427E">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2C573270">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0371ED01">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410428A4">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2812FBEA">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66021DC0">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77B54E2B">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55C8A01B">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2335CE91">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45E15287">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49C3ACC8">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18E30A6A">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3AD66771">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02CC848E">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49387320">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17159FA6">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63756FBB">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1C20A127">
      <w:pPr>
        <w:tabs>
          <w:tab w:val="left" w:pos="8640"/>
        </w:tabs>
        <w:spacing w:line="360" w:lineRule="auto"/>
        <w:ind w:right="281" w:rightChars="134"/>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1-4服务商须提供经会计师事务所出具的上一年度的财务审计报告复印件，并加盖申请人公章。</w:t>
      </w:r>
    </w:p>
    <w:p w14:paraId="38BFDF25">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审计报告复印件至少应包括资产负债表、利润表、现金流量表及其附注、加盖会计师事务所公章页。</w:t>
      </w:r>
    </w:p>
    <w:p w14:paraId="0A638F6A">
      <w:pPr>
        <w:tabs>
          <w:tab w:val="left" w:pos="8640"/>
        </w:tabs>
        <w:spacing w:line="360" w:lineRule="auto"/>
        <w:ind w:right="281" w:rightChars="134"/>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1-5社会保险</w:t>
      </w:r>
      <w:r>
        <w:fldChar w:fldCharType="begin"/>
      </w:r>
      <w:r>
        <w:instrText xml:space="preserve"> HYPERLINK "http://www.so.com/s?q=%E7%BC%B4%E8%B4%B9&amp;ie=utf-8&amp;src=wenda_link" \t "_blank" </w:instrText>
      </w:r>
      <w:r>
        <w:fldChar w:fldCharType="separate"/>
      </w:r>
      <w:r>
        <w:rPr>
          <w:rFonts w:hint="eastAsia" w:asciiTheme="minorEastAsia" w:hAnsiTheme="minorEastAsia" w:eastAsiaTheme="minorEastAsia" w:cstheme="minorEastAsia"/>
          <w:sz w:val="24"/>
          <w:szCs w:val="24"/>
        </w:rPr>
        <w:t>缴费</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记录证明文件</w:t>
      </w:r>
    </w:p>
    <w:p w14:paraId="1AD24226">
      <w:pPr>
        <w:tabs>
          <w:tab w:val="left" w:pos="8640"/>
        </w:tabs>
        <w:spacing w:line="360" w:lineRule="auto"/>
        <w:ind w:left="-420" w:leftChars="-200" w:right="281" w:rightChars="134" w:firstLine="420" w:firstLineChars="175"/>
        <w:jc w:val="left"/>
        <w:rPr>
          <w:rFonts w:asciiTheme="minorEastAsia" w:hAnsiTheme="minorEastAsia" w:eastAsiaTheme="minorEastAsia" w:cstheme="minorEastAsia"/>
          <w:sz w:val="24"/>
          <w:szCs w:val="24"/>
        </w:rPr>
      </w:pPr>
    </w:p>
    <w:p w14:paraId="2A2518B1">
      <w:pPr>
        <w:spacing w:line="360" w:lineRule="auto"/>
        <w:ind w:left="-420" w:leftChars="-200"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14:paraId="57C9390A">
      <w:pPr>
        <w:spacing w:line="360" w:lineRule="auto"/>
        <w:ind w:left="-420" w:leftChars="-200"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1、服务商必须是依法缴纳社会保障资金的企业。</w:t>
      </w:r>
    </w:p>
    <w:p w14:paraId="40A1EAA5">
      <w:pPr>
        <w:spacing w:line="360" w:lineRule="auto"/>
        <w:ind w:left="-420" w:leftChars="-200"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2、服务商必须依法缴纳社会保障资金，必须提供社会保障资金缴纳记录复印件并加盖服务商单位公章，自行编写无效。</w:t>
      </w:r>
    </w:p>
    <w:p w14:paraId="5BA36F2F">
      <w:pPr>
        <w:spacing w:line="360" w:lineRule="auto"/>
        <w:ind w:left="-420" w:leftChars="-200"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3、国家、地方工商管理部门或者其他相关管理部门对社保资金缴纳（如免缴）有特别政策的，必须提供相关政策文件复印件以及服务商满足相关政策文件的证明文件。</w:t>
      </w:r>
    </w:p>
    <w:p w14:paraId="384CCC63">
      <w:pPr>
        <w:spacing w:line="360" w:lineRule="auto"/>
        <w:ind w:left="-420" w:leftChars="-200"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4、所提供的社会保障资金缴纳记录证明文件须为近三个月内任意一个月。</w:t>
      </w:r>
    </w:p>
    <w:p w14:paraId="46744B8E">
      <w:pPr>
        <w:spacing w:line="360" w:lineRule="auto"/>
        <w:ind w:left="359" w:leftChars="171"/>
        <w:rPr>
          <w:rFonts w:asciiTheme="minorEastAsia" w:hAnsiTheme="minorEastAsia" w:eastAsiaTheme="minorEastAsia" w:cstheme="minorEastAsia"/>
          <w:sz w:val="24"/>
          <w:szCs w:val="24"/>
        </w:rPr>
      </w:pPr>
    </w:p>
    <w:p w14:paraId="170C10F3">
      <w:pPr>
        <w:spacing w:line="360" w:lineRule="auto"/>
        <w:ind w:left="359" w:leftChars="171"/>
        <w:rPr>
          <w:rFonts w:asciiTheme="minorEastAsia" w:hAnsiTheme="minorEastAsia" w:eastAsiaTheme="minorEastAsia" w:cstheme="minorEastAsia"/>
          <w:sz w:val="24"/>
          <w:szCs w:val="24"/>
        </w:rPr>
      </w:pPr>
    </w:p>
    <w:p w14:paraId="4AD1BEB2">
      <w:pPr>
        <w:spacing w:line="360" w:lineRule="auto"/>
        <w:ind w:left="359" w:leftChars="171"/>
        <w:rPr>
          <w:rFonts w:asciiTheme="minorEastAsia" w:hAnsiTheme="minorEastAsia" w:eastAsiaTheme="minorEastAsia" w:cstheme="minorEastAsia"/>
          <w:sz w:val="24"/>
          <w:szCs w:val="24"/>
        </w:rPr>
      </w:pPr>
    </w:p>
    <w:p w14:paraId="1894E79F">
      <w:pPr>
        <w:spacing w:line="360" w:lineRule="auto"/>
        <w:ind w:left="359" w:leftChars="171"/>
        <w:rPr>
          <w:rFonts w:asciiTheme="minorEastAsia" w:hAnsiTheme="minorEastAsia" w:eastAsiaTheme="minorEastAsia" w:cstheme="minorEastAsia"/>
          <w:sz w:val="24"/>
          <w:szCs w:val="24"/>
        </w:rPr>
      </w:pPr>
    </w:p>
    <w:p w14:paraId="1A6580EE">
      <w:pPr>
        <w:spacing w:line="360" w:lineRule="auto"/>
        <w:ind w:left="359" w:leftChars="171"/>
        <w:rPr>
          <w:rFonts w:asciiTheme="minorEastAsia" w:hAnsiTheme="minorEastAsia" w:eastAsiaTheme="minorEastAsia" w:cstheme="minorEastAsia"/>
          <w:sz w:val="24"/>
          <w:szCs w:val="24"/>
        </w:rPr>
      </w:pPr>
    </w:p>
    <w:p w14:paraId="3D4A7C07">
      <w:pPr>
        <w:spacing w:line="360" w:lineRule="auto"/>
        <w:ind w:left="359" w:leftChars="171"/>
        <w:rPr>
          <w:rFonts w:asciiTheme="minorEastAsia" w:hAnsiTheme="minorEastAsia" w:eastAsiaTheme="minorEastAsia" w:cstheme="minorEastAsia"/>
          <w:sz w:val="24"/>
          <w:szCs w:val="24"/>
        </w:rPr>
      </w:pPr>
    </w:p>
    <w:p w14:paraId="2935AFDD">
      <w:pPr>
        <w:spacing w:line="360" w:lineRule="auto"/>
        <w:ind w:left="359" w:leftChars="171"/>
        <w:rPr>
          <w:rFonts w:asciiTheme="minorEastAsia" w:hAnsiTheme="minorEastAsia" w:eastAsiaTheme="minorEastAsia" w:cstheme="minorEastAsia"/>
          <w:sz w:val="24"/>
          <w:szCs w:val="24"/>
        </w:rPr>
      </w:pPr>
    </w:p>
    <w:p w14:paraId="3C13520C">
      <w:pPr>
        <w:spacing w:line="360" w:lineRule="auto"/>
        <w:ind w:left="359" w:leftChars="171"/>
        <w:rPr>
          <w:rFonts w:asciiTheme="minorEastAsia" w:hAnsiTheme="minorEastAsia" w:eastAsiaTheme="minorEastAsia" w:cstheme="minorEastAsia"/>
          <w:sz w:val="24"/>
          <w:szCs w:val="24"/>
        </w:rPr>
      </w:pPr>
    </w:p>
    <w:p w14:paraId="4CA99966">
      <w:pPr>
        <w:spacing w:line="360" w:lineRule="auto"/>
        <w:ind w:left="359" w:leftChars="171"/>
        <w:rPr>
          <w:rFonts w:asciiTheme="minorEastAsia" w:hAnsiTheme="minorEastAsia" w:eastAsiaTheme="minorEastAsia" w:cstheme="minorEastAsia"/>
          <w:sz w:val="24"/>
          <w:szCs w:val="24"/>
        </w:rPr>
      </w:pPr>
    </w:p>
    <w:p w14:paraId="4A431A65">
      <w:pPr>
        <w:spacing w:line="360" w:lineRule="auto"/>
        <w:ind w:left="359" w:leftChars="171"/>
        <w:rPr>
          <w:rFonts w:asciiTheme="minorEastAsia" w:hAnsiTheme="minorEastAsia" w:eastAsiaTheme="minorEastAsia" w:cstheme="minorEastAsia"/>
          <w:sz w:val="24"/>
          <w:szCs w:val="24"/>
        </w:rPr>
      </w:pPr>
    </w:p>
    <w:p w14:paraId="0DE43322">
      <w:pPr>
        <w:spacing w:line="360" w:lineRule="auto"/>
        <w:ind w:left="359" w:leftChars="171"/>
        <w:rPr>
          <w:rFonts w:asciiTheme="minorEastAsia" w:hAnsiTheme="minorEastAsia" w:eastAsiaTheme="minorEastAsia" w:cstheme="minorEastAsia"/>
          <w:sz w:val="24"/>
          <w:szCs w:val="24"/>
        </w:rPr>
      </w:pPr>
    </w:p>
    <w:p w14:paraId="206B8609">
      <w:pPr>
        <w:spacing w:line="360" w:lineRule="auto"/>
        <w:ind w:left="359" w:leftChars="171"/>
        <w:rPr>
          <w:rFonts w:asciiTheme="minorEastAsia" w:hAnsiTheme="minorEastAsia" w:eastAsiaTheme="minorEastAsia" w:cstheme="minorEastAsia"/>
          <w:sz w:val="24"/>
          <w:szCs w:val="24"/>
        </w:rPr>
      </w:pPr>
    </w:p>
    <w:p w14:paraId="478078B1">
      <w:pPr>
        <w:spacing w:line="360" w:lineRule="auto"/>
        <w:ind w:left="359" w:leftChars="171"/>
        <w:rPr>
          <w:rFonts w:asciiTheme="minorEastAsia" w:hAnsiTheme="minorEastAsia" w:eastAsiaTheme="minorEastAsia" w:cstheme="minorEastAsia"/>
          <w:sz w:val="24"/>
          <w:szCs w:val="24"/>
        </w:rPr>
      </w:pPr>
    </w:p>
    <w:p w14:paraId="3EBB3FD0">
      <w:pPr>
        <w:spacing w:line="360" w:lineRule="auto"/>
        <w:ind w:left="359" w:leftChars="171"/>
        <w:rPr>
          <w:rFonts w:asciiTheme="minorEastAsia" w:hAnsiTheme="minorEastAsia" w:eastAsiaTheme="minorEastAsia" w:cstheme="minorEastAsia"/>
          <w:sz w:val="24"/>
          <w:szCs w:val="24"/>
        </w:rPr>
      </w:pPr>
    </w:p>
    <w:p w14:paraId="79D30E35">
      <w:pPr>
        <w:spacing w:line="360" w:lineRule="auto"/>
        <w:ind w:left="359" w:leftChars="171"/>
        <w:rPr>
          <w:rFonts w:asciiTheme="minorEastAsia" w:hAnsiTheme="minorEastAsia" w:eastAsiaTheme="minorEastAsia" w:cstheme="minorEastAsia"/>
          <w:sz w:val="24"/>
          <w:szCs w:val="24"/>
        </w:rPr>
      </w:pPr>
    </w:p>
    <w:p w14:paraId="3BBC76E1">
      <w:pPr>
        <w:spacing w:line="360" w:lineRule="auto"/>
        <w:ind w:left="359" w:leftChars="171"/>
        <w:rPr>
          <w:rFonts w:asciiTheme="minorEastAsia" w:hAnsiTheme="minorEastAsia" w:eastAsiaTheme="minorEastAsia" w:cstheme="minorEastAsia"/>
          <w:sz w:val="24"/>
          <w:szCs w:val="24"/>
        </w:rPr>
      </w:pPr>
    </w:p>
    <w:p w14:paraId="3E6E570D">
      <w:pPr>
        <w:spacing w:line="360" w:lineRule="auto"/>
        <w:ind w:left="359" w:leftChars="171"/>
        <w:rPr>
          <w:rFonts w:asciiTheme="minorEastAsia" w:hAnsiTheme="minorEastAsia" w:eastAsiaTheme="minorEastAsia" w:cstheme="minorEastAsia"/>
          <w:sz w:val="24"/>
          <w:szCs w:val="24"/>
        </w:rPr>
      </w:pPr>
    </w:p>
    <w:p w14:paraId="091C9E28">
      <w:pPr>
        <w:spacing w:line="360" w:lineRule="auto"/>
        <w:ind w:left="359" w:leftChars="171"/>
        <w:rPr>
          <w:rFonts w:asciiTheme="minorEastAsia" w:hAnsiTheme="minorEastAsia" w:eastAsiaTheme="minorEastAsia" w:cstheme="minorEastAsia"/>
          <w:sz w:val="24"/>
          <w:szCs w:val="24"/>
        </w:rPr>
      </w:pPr>
    </w:p>
    <w:p w14:paraId="684D9E3C">
      <w:pPr>
        <w:spacing w:line="360" w:lineRule="auto"/>
        <w:ind w:left="359" w:leftChars="171"/>
        <w:rPr>
          <w:rFonts w:asciiTheme="minorEastAsia" w:hAnsiTheme="minorEastAsia" w:eastAsiaTheme="minorEastAsia" w:cstheme="minorEastAsia"/>
          <w:sz w:val="24"/>
          <w:szCs w:val="24"/>
        </w:rPr>
      </w:pPr>
    </w:p>
    <w:p w14:paraId="734F6AA9">
      <w:pPr>
        <w:spacing w:line="360" w:lineRule="auto"/>
        <w:ind w:left="359" w:leftChars="171"/>
        <w:rPr>
          <w:rFonts w:asciiTheme="minorEastAsia" w:hAnsiTheme="minorEastAsia" w:eastAsiaTheme="minorEastAsia" w:cstheme="minorEastAsia"/>
          <w:sz w:val="24"/>
          <w:szCs w:val="24"/>
        </w:rPr>
      </w:pPr>
    </w:p>
    <w:p w14:paraId="2F9B3B30">
      <w:pPr>
        <w:spacing w:line="360" w:lineRule="auto"/>
        <w:ind w:left="359" w:leftChars="171"/>
        <w:rPr>
          <w:rFonts w:asciiTheme="minorEastAsia" w:hAnsiTheme="minorEastAsia" w:eastAsiaTheme="minorEastAsia" w:cstheme="minorEastAsia"/>
          <w:sz w:val="24"/>
          <w:szCs w:val="24"/>
        </w:rPr>
      </w:pPr>
    </w:p>
    <w:p w14:paraId="7F973278">
      <w:pPr>
        <w:spacing w:line="360" w:lineRule="auto"/>
        <w:ind w:firstLine="482" w:firstLineChars="200"/>
        <w:jc w:val="left"/>
        <w:rPr>
          <w:rFonts w:asciiTheme="minorEastAsia" w:hAnsiTheme="minorEastAsia" w:eastAsiaTheme="minorEastAsia" w:cstheme="minorEastAsia"/>
          <w:b/>
          <w:sz w:val="24"/>
          <w:szCs w:val="24"/>
        </w:rPr>
        <w:sectPr>
          <w:pgSz w:w="11906" w:h="16838"/>
          <w:pgMar w:top="1418" w:right="1134" w:bottom="1134" w:left="1134" w:header="720" w:footer="1134" w:gutter="0"/>
          <w:cols w:space="720" w:num="1"/>
        </w:sectPr>
      </w:pPr>
    </w:p>
    <w:p w14:paraId="38701823">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1-6依法缴纳税收证明文件</w:t>
      </w:r>
    </w:p>
    <w:p w14:paraId="1E71CDE4">
      <w:pPr>
        <w:spacing w:line="360" w:lineRule="auto"/>
        <w:jc w:val="left"/>
        <w:rPr>
          <w:rFonts w:asciiTheme="minorEastAsia" w:hAnsiTheme="minorEastAsia" w:eastAsiaTheme="minorEastAsia" w:cstheme="minorEastAsia"/>
          <w:bCs/>
          <w:sz w:val="24"/>
          <w:szCs w:val="24"/>
        </w:rPr>
      </w:pPr>
    </w:p>
    <w:p w14:paraId="7F5BB788">
      <w:pPr>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说明：</w:t>
      </w:r>
    </w:p>
    <w:p w14:paraId="1A4EA521">
      <w:pPr>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1、服务商需提供依法纳税的完税凭证（复印件，加盖公章，格式略）。</w:t>
      </w:r>
    </w:p>
    <w:p w14:paraId="13A7AD0C">
      <w:pPr>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2、所提供的依法缴纳税收记录证明文件须为</w:t>
      </w:r>
      <w:r>
        <w:rPr>
          <w:rFonts w:hint="eastAsia" w:asciiTheme="minorEastAsia" w:hAnsiTheme="minorEastAsia" w:eastAsiaTheme="minorEastAsia" w:cstheme="minorEastAsia"/>
          <w:sz w:val="24"/>
          <w:szCs w:val="24"/>
        </w:rPr>
        <w:t>近三个月内任意一个月</w:t>
      </w:r>
      <w:r>
        <w:rPr>
          <w:rFonts w:hint="eastAsia" w:asciiTheme="minorEastAsia" w:hAnsiTheme="minorEastAsia" w:eastAsiaTheme="minorEastAsia" w:cstheme="minorEastAsia"/>
          <w:bCs/>
          <w:sz w:val="24"/>
          <w:szCs w:val="24"/>
        </w:rPr>
        <w:t>。</w:t>
      </w:r>
    </w:p>
    <w:p w14:paraId="1759FFDA">
      <w:pPr>
        <w:spacing w:line="360" w:lineRule="auto"/>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12D7A331">
      <w:pPr>
        <w:spacing w:line="360" w:lineRule="auto"/>
        <w:jc w:val="left"/>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kern w:val="0"/>
          <w:sz w:val="24"/>
          <w:szCs w:val="24"/>
        </w:rPr>
        <w:t>服务商须提供资格证明文件</w:t>
      </w:r>
      <w:r>
        <w:rPr>
          <w:rFonts w:hint="eastAsia" w:asciiTheme="minorEastAsia" w:hAnsiTheme="minorEastAsia" w:eastAsiaTheme="minorEastAsia" w:cstheme="minorEastAsia"/>
          <w:sz w:val="24"/>
        </w:rPr>
        <w:t>（复印件须加盖公章）</w:t>
      </w:r>
    </w:p>
    <w:p w14:paraId="3960B1BB">
      <w:pPr>
        <w:spacing w:line="360" w:lineRule="auto"/>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1-8服务商认为必要的其他资格证明文件（复印件须加盖服务商公章）</w:t>
      </w:r>
    </w:p>
    <w:p w14:paraId="5BF5931A">
      <w:pPr>
        <w:spacing w:line="360" w:lineRule="auto"/>
        <w:rPr>
          <w:rFonts w:asciiTheme="minorEastAsia" w:hAnsiTheme="minorEastAsia" w:eastAsiaTheme="minorEastAsia" w:cstheme="minorEastAsia"/>
          <w:b/>
          <w:sz w:val="24"/>
          <w:szCs w:val="24"/>
        </w:rPr>
      </w:pPr>
    </w:p>
    <w:p w14:paraId="4CE34A5F">
      <w:pPr>
        <w:spacing w:line="360" w:lineRule="auto"/>
        <w:rPr>
          <w:rFonts w:asciiTheme="minorEastAsia" w:hAnsiTheme="minorEastAsia" w:eastAsiaTheme="minorEastAsia" w:cstheme="minorEastAsia"/>
          <w:b/>
          <w:sz w:val="24"/>
          <w:szCs w:val="24"/>
        </w:rPr>
      </w:pPr>
    </w:p>
    <w:p w14:paraId="68EFA174">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08D44432">
      <w:pPr>
        <w:pStyle w:val="4"/>
        <w:tabs>
          <w:tab w:val="center" w:pos="4592"/>
        </w:tabs>
        <w:spacing w:line="360" w:lineRule="auto"/>
        <w:jc w:val="both"/>
        <w:rPr>
          <w:rFonts w:asciiTheme="minorEastAsia" w:hAnsiTheme="minorEastAsia" w:eastAsiaTheme="minorEastAsia" w:cstheme="minorEastAsia"/>
          <w:sz w:val="24"/>
          <w:szCs w:val="24"/>
        </w:rPr>
      </w:pPr>
      <w:bookmarkStart w:id="96" w:name="_Toc25811"/>
      <w:bookmarkStart w:id="97" w:name="_Toc3209"/>
      <w:r>
        <w:rPr>
          <w:rFonts w:hint="eastAsia" w:asciiTheme="minorEastAsia" w:hAnsiTheme="minorEastAsia" w:eastAsiaTheme="minorEastAsia" w:cstheme="minorEastAsia"/>
          <w:sz w:val="24"/>
          <w:szCs w:val="24"/>
        </w:rPr>
        <w:t>2、商务条款偏离表</w:t>
      </w:r>
      <w:bookmarkEnd w:id="96"/>
      <w:bookmarkEnd w:id="97"/>
    </w:p>
    <w:p w14:paraId="4C503042">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服务商名称：   采购编号：</w:t>
      </w:r>
    </w:p>
    <w:tbl>
      <w:tblPr>
        <w:tblStyle w:val="48"/>
        <w:tblW w:w="88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701"/>
        <w:gridCol w:w="1448"/>
        <w:gridCol w:w="1796"/>
        <w:gridCol w:w="1476"/>
        <w:gridCol w:w="1476"/>
      </w:tblGrid>
      <w:tr w14:paraId="6F75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59" w:type="dxa"/>
            <w:tcBorders>
              <w:top w:val="single" w:color="auto" w:sz="4" w:space="0"/>
              <w:left w:val="single" w:color="auto" w:sz="4" w:space="0"/>
              <w:bottom w:val="single" w:color="auto" w:sz="4" w:space="0"/>
              <w:right w:val="single" w:color="auto" w:sz="4" w:space="0"/>
            </w:tcBorders>
            <w:vAlign w:val="center"/>
          </w:tcPr>
          <w:p w14:paraId="0D1A85E8">
            <w:pPr>
              <w:autoSpaceDE w:val="0"/>
              <w:autoSpaceDN w:val="0"/>
              <w:spacing w:line="360" w:lineRule="auto"/>
              <w:ind w:right="-7529"/>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48F55EE0">
            <w:pPr>
              <w:autoSpaceDE w:val="0"/>
              <w:autoSpaceDN w:val="0"/>
              <w:spacing w:line="360" w:lineRule="auto"/>
              <w:ind w:right="-6053"/>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竞争性磋商文</w:t>
            </w:r>
          </w:p>
          <w:p w14:paraId="07E5E00A">
            <w:pPr>
              <w:autoSpaceDE w:val="0"/>
              <w:autoSpaceDN w:val="0"/>
              <w:spacing w:line="360" w:lineRule="auto"/>
              <w:ind w:right="-6053"/>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件内容条目号</w:t>
            </w:r>
          </w:p>
        </w:tc>
        <w:tc>
          <w:tcPr>
            <w:tcW w:w="1448" w:type="dxa"/>
            <w:tcBorders>
              <w:top w:val="single" w:color="auto" w:sz="4" w:space="0"/>
              <w:left w:val="single" w:color="auto" w:sz="4" w:space="0"/>
              <w:bottom w:val="single" w:color="auto" w:sz="4" w:space="0"/>
              <w:right w:val="single" w:color="auto" w:sz="4" w:space="0"/>
            </w:tcBorders>
            <w:vAlign w:val="center"/>
          </w:tcPr>
          <w:p w14:paraId="214BF76D">
            <w:pPr>
              <w:autoSpaceDE w:val="0"/>
              <w:autoSpaceDN w:val="0"/>
              <w:spacing w:line="360" w:lineRule="auto"/>
              <w:ind w:right="-4577"/>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w:t>
            </w:r>
          </w:p>
          <w:p w14:paraId="35082370">
            <w:pPr>
              <w:autoSpaceDE w:val="0"/>
              <w:autoSpaceDN w:val="0"/>
              <w:spacing w:line="360" w:lineRule="auto"/>
              <w:ind w:right="-4577"/>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文件要求</w:t>
            </w:r>
          </w:p>
        </w:tc>
        <w:tc>
          <w:tcPr>
            <w:tcW w:w="1796" w:type="dxa"/>
            <w:tcBorders>
              <w:top w:val="single" w:color="auto" w:sz="4" w:space="0"/>
              <w:left w:val="single" w:color="auto" w:sz="4" w:space="0"/>
              <w:bottom w:val="single" w:color="auto" w:sz="4" w:space="0"/>
              <w:right w:val="single" w:color="auto" w:sz="4" w:space="0"/>
            </w:tcBorders>
            <w:vAlign w:val="center"/>
          </w:tcPr>
          <w:p w14:paraId="43580F8E">
            <w:pPr>
              <w:autoSpaceDE w:val="0"/>
              <w:autoSpaceDN w:val="0"/>
              <w:spacing w:line="360" w:lineRule="auto"/>
              <w:ind w:right="-3101"/>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服务商应答文件</w:t>
            </w:r>
          </w:p>
          <w:p w14:paraId="1C3AD5AD">
            <w:pPr>
              <w:autoSpaceDE w:val="0"/>
              <w:autoSpaceDN w:val="0"/>
              <w:spacing w:line="360" w:lineRule="auto"/>
              <w:ind w:right="-3101"/>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w:t>
            </w:r>
          </w:p>
        </w:tc>
        <w:tc>
          <w:tcPr>
            <w:tcW w:w="1476" w:type="dxa"/>
            <w:tcBorders>
              <w:top w:val="single" w:color="auto" w:sz="4" w:space="0"/>
              <w:left w:val="single" w:color="auto" w:sz="4" w:space="0"/>
              <w:bottom w:val="single" w:color="auto" w:sz="4" w:space="0"/>
              <w:right w:val="single" w:color="auto" w:sz="4" w:space="0"/>
            </w:tcBorders>
            <w:vAlign w:val="center"/>
          </w:tcPr>
          <w:p w14:paraId="750F8580">
            <w:pPr>
              <w:autoSpaceDE w:val="0"/>
              <w:autoSpaceDN w:val="0"/>
              <w:spacing w:line="360" w:lineRule="auto"/>
              <w:ind w:right="-1625"/>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1476" w:type="dxa"/>
            <w:tcBorders>
              <w:top w:val="single" w:color="auto" w:sz="4" w:space="0"/>
              <w:left w:val="single" w:color="auto" w:sz="4" w:space="0"/>
              <w:bottom w:val="single" w:color="auto" w:sz="4" w:space="0"/>
              <w:right w:val="single" w:color="auto" w:sz="4" w:space="0"/>
            </w:tcBorders>
            <w:vAlign w:val="center"/>
          </w:tcPr>
          <w:p w14:paraId="45556835">
            <w:pPr>
              <w:autoSpaceDE w:val="0"/>
              <w:autoSpaceDN w:val="0"/>
              <w:spacing w:line="360" w:lineRule="auto"/>
              <w:ind w:right="-149"/>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偏离说明</w:t>
            </w:r>
          </w:p>
        </w:tc>
      </w:tr>
      <w:tr w14:paraId="664E4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07905AC4">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tcPr>
          <w:p w14:paraId="4572CF72">
            <w:pPr>
              <w:autoSpaceDE w:val="0"/>
              <w:autoSpaceDN w:val="0"/>
              <w:spacing w:line="360" w:lineRule="auto"/>
              <w:ind w:right="893"/>
              <w:textAlignment w:val="bottom"/>
              <w:rPr>
                <w:rFonts w:asciiTheme="minorEastAsia" w:hAnsiTheme="minorEastAsia" w:eastAsiaTheme="minorEastAsia" w:cstheme="minorEastAsia"/>
                <w:sz w:val="24"/>
                <w:szCs w:val="24"/>
              </w:rPr>
            </w:pPr>
          </w:p>
          <w:p w14:paraId="06BDE363">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tcPr>
          <w:p w14:paraId="1A976A32">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96" w:type="dxa"/>
            <w:tcBorders>
              <w:top w:val="single" w:color="auto" w:sz="4" w:space="0"/>
              <w:left w:val="single" w:color="auto" w:sz="4" w:space="0"/>
              <w:bottom w:val="single" w:color="auto" w:sz="4" w:space="0"/>
              <w:right w:val="single" w:color="auto" w:sz="4" w:space="0"/>
            </w:tcBorders>
          </w:tcPr>
          <w:p w14:paraId="145DEC4A">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254FBB1D">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56E3A408">
            <w:pPr>
              <w:autoSpaceDE w:val="0"/>
              <w:autoSpaceDN w:val="0"/>
              <w:spacing w:line="360" w:lineRule="auto"/>
              <w:ind w:right="893"/>
              <w:textAlignment w:val="bottom"/>
              <w:rPr>
                <w:rFonts w:asciiTheme="minorEastAsia" w:hAnsiTheme="minorEastAsia" w:eastAsiaTheme="minorEastAsia" w:cstheme="minorEastAsia"/>
                <w:sz w:val="24"/>
                <w:szCs w:val="24"/>
              </w:rPr>
            </w:pPr>
          </w:p>
        </w:tc>
      </w:tr>
      <w:tr w14:paraId="3F4A2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CAAA67D">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tcPr>
          <w:p w14:paraId="022A6013">
            <w:pPr>
              <w:autoSpaceDE w:val="0"/>
              <w:autoSpaceDN w:val="0"/>
              <w:spacing w:line="360" w:lineRule="auto"/>
              <w:ind w:right="893"/>
              <w:textAlignment w:val="bottom"/>
              <w:rPr>
                <w:rFonts w:asciiTheme="minorEastAsia" w:hAnsiTheme="minorEastAsia" w:eastAsiaTheme="minorEastAsia" w:cstheme="minorEastAsia"/>
                <w:sz w:val="24"/>
                <w:szCs w:val="24"/>
              </w:rPr>
            </w:pPr>
          </w:p>
          <w:p w14:paraId="2B953D60">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tcPr>
          <w:p w14:paraId="485B25FC">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96" w:type="dxa"/>
            <w:tcBorders>
              <w:top w:val="single" w:color="auto" w:sz="4" w:space="0"/>
              <w:left w:val="single" w:color="auto" w:sz="4" w:space="0"/>
              <w:bottom w:val="single" w:color="auto" w:sz="4" w:space="0"/>
              <w:right w:val="single" w:color="auto" w:sz="4" w:space="0"/>
            </w:tcBorders>
          </w:tcPr>
          <w:p w14:paraId="4692F3BF">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6214B14C">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2F9CED1A">
            <w:pPr>
              <w:autoSpaceDE w:val="0"/>
              <w:autoSpaceDN w:val="0"/>
              <w:spacing w:line="360" w:lineRule="auto"/>
              <w:ind w:right="893"/>
              <w:textAlignment w:val="bottom"/>
              <w:rPr>
                <w:rFonts w:asciiTheme="minorEastAsia" w:hAnsiTheme="minorEastAsia" w:eastAsiaTheme="minorEastAsia" w:cstheme="minorEastAsia"/>
                <w:sz w:val="24"/>
                <w:szCs w:val="24"/>
              </w:rPr>
            </w:pPr>
          </w:p>
        </w:tc>
      </w:tr>
      <w:tr w14:paraId="4FF9C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6A9090C">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tcPr>
          <w:p w14:paraId="092CA7FA">
            <w:pPr>
              <w:autoSpaceDE w:val="0"/>
              <w:autoSpaceDN w:val="0"/>
              <w:spacing w:line="360" w:lineRule="auto"/>
              <w:ind w:right="893"/>
              <w:textAlignment w:val="bottom"/>
              <w:rPr>
                <w:rFonts w:asciiTheme="minorEastAsia" w:hAnsiTheme="minorEastAsia" w:eastAsiaTheme="minorEastAsia" w:cstheme="minorEastAsia"/>
                <w:sz w:val="24"/>
                <w:szCs w:val="24"/>
              </w:rPr>
            </w:pPr>
          </w:p>
          <w:p w14:paraId="2F59AFD5">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tcPr>
          <w:p w14:paraId="1F1B4650">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96" w:type="dxa"/>
            <w:tcBorders>
              <w:top w:val="single" w:color="auto" w:sz="4" w:space="0"/>
              <w:left w:val="single" w:color="auto" w:sz="4" w:space="0"/>
              <w:bottom w:val="single" w:color="auto" w:sz="4" w:space="0"/>
              <w:right w:val="single" w:color="auto" w:sz="4" w:space="0"/>
            </w:tcBorders>
          </w:tcPr>
          <w:p w14:paraId="4BF189D8">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1974AF45">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0900B4A6">
            <w:pPr>
              <w:autoSpaceDE w:val="0"/>
              <w:autoSpaceDN w:val="0"/>
              <w:spacing w:line="360" w:lineRule="auto"/>
              <w:ind w:right="893"/>
              <w:textAlignment w:val="bottom"/>
              <w:rPr>
                <w:rFonts w:asciiTheme="minorEastAsia" w:hAnsiTheme="minorEastAsia" w:eastAsiaTheme="minorEastAsia" w:cstheme="minorEastAsia"/>
                <w:sz w:val="24"/>
                <w:szCs w:val="24"/>
              </w:rPr>
            </w:pPr>
          </w:p>
        </w:tc>
      </w:tr>
      <w:tr w14:paraId="5A934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AB629C3">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tcPr>
          <w:p w14:paraId="09476725">
            <w:pPr>
              <w:autoSpaceDE w:val="0"/>
              <w:autoSpaceDN w:val="0"/>
              <w:spacing w:line="360" w:lineRule="auto"/>
              <w:ind w:right="893"/>
              <w:textAlignment w:val="bottom"/>
              <w:rPr>
                <w:rFonts w:asciiTheme="minorEastAsia" w:hAnsiTheme="minorEastAsia" w:eastAsiaTheme="minorEastAsia" w:cstheme="minorEastAsia"/>
                <w:sz w:val="24"/>
                <w:szCs w:val="24"/>
              </w:rPr>
            </w:pPr>
          </w:p>
          <w:p w14:paraId="405241CB">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tcPr>
          <w:p w14:paraId="5A62DA70">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96" w:type="dxa"/>
            <w:tcBorders>
              <w:top w:val="single" w:color="auto" w:sz="4" w:space="0"/>
              <w:left w:val="single" w:color="auto" w:sz="4" w:space="0"/>
              <w:bottom w:val="single" w:color="auto" w:sz="4" w:space="0"/>
              <w:right w:val="single" w:color="auto" w:sz="4" w:space="0"/>
            </w:tcBorders>
          </w:tcPr>
          <w:p w14:paraId="1333E8B7">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4C7F9EDF">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65ACB151">
            <w:pPr>
              <w:autoSpaceDE w:val="0"/>
              <w:autoSpaceDN w:val="0"/>
              <w:spacing w:line="360" w:lineRule="auto"/>
              <w:ind w:right="893"/>
              <w:textAlignment w:val="bottom"/>
              <w:rPr>
                <w:rFonts w:asciiTheme="minorEastAsia" w:hAnsiTheme="minorEastAsia" w:eastAsiaTheme="minorEastAsia" w:cstheme="minorEastAsia"/>
                <w:sz w:val="24"/>
                <w:szCs w:val="24"/>
              </w:rPr>
            </w:pPr>
          </w:p>
        </w:tc>
      </w:tr>
      <w:tr w14:paraId="49A23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0BF8AA94">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tcPr>
          <w:p w14:paraId="4A76DE36">
            <w:pPr>
              <w:autoSpaceDE w:val="0"/>
              <w:autoSpaceDN w:val="0"/>
              <w:spacing w:line="360" w:lineRule="auto"/>
              <w:ind w:right="893"/>
              <w:textAlignment w:val="bottom"/>
              <w:rPr>
                <w:rFonts w:asciiTheme="minorEastAsia" w:hAnsiTheme="minorEastAsia" w:eastAsiaTheme="minorEastAsia" w:cstheme="minorEastAsia"/>
                <w:sz w:val="24"/>
                <w:szCs w:val="24"/>
              </w:rPr>
            </w:pPr>
          </w:p>
          <w:p w14:paraId="26757DA2">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tcPr>
          <w:p w14:paraId="2881F319">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96" w:type="dxa"/>
            <w:tcBorders>
              <w:top w:val="single" w:color="auto" w:sz="4" w:space="0"/>
              <w:left w:val="single" w:color="auto" w:sz="4" w:space="0"/>
              <w:bottom w:val="single" w:color="auto" w:sz="4" w:space="0"/>
              <w:right w:val="single" w:color="auto" w:sz="4" w:space="0"/>
            </w:tcBorders>
          </w:tcPr>
          <w:p w14:paraId="75606710">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19712686">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4C60A9D9">
            <w:pPr>
              <w:autoSpaceDE w:val="0"/>
              <w:autoSpaceDN w:val="0"/>
              <w:spacing w:line="360" w:lineRule="auto"/>
              <w:ind w:right="893"/>
              <w:textAlignment w:val="bottom"/>
              <w:rPr>
                <w:rFonts w:asciiTheme="minorEastAsia" w:hAnsiTheme="minorEastAsia" w:eastAsiaTheme="minorEastAsia" w:cstheme="minorEastAsia"/>
                <w:sz w:val="24"/>
                <w:szCs w:val="24"/>
              </w:rPr>
            </w:pPr>
          </w:p>
        </w:tc>
      </w:tr>
      <w:tr w14:paraId="01F4B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68517F4">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tcPr>
          <w:p w14:paraId="0E775B6E">
            <w:pPr>
              <w:autoSpaceDE w:val="0"/>
              <w:autoSpaceDN w:val="0"/>
              <w:spacing w:line="360" w:lineRule="auto"/>
              <w:ind w:right="893"/>
              <w:textAlignment w:val="bottom"/>
              <w:rPr>
                <w:rFonts w:asciiTheme="minorEastAsia" w:hAnsiTheme="minorEastAsia" w:eastAsiaTheme="minorEastAsia" w:cstheme="minorEastAsia"/>
                <w:sz w:val="24"/>
                <w:szCs w:val="24"/>
              </w:rPr>
            </w:pPr>
          </w:p>
          <w:p w14:paraId="0185E0DA">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tcPr>
          <w:p w14:paraId="3DEA9CF7">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96" w:type="dxa"/>
            <w:tcBorders>
              <w:top w:val="single" w:color="auto" w:sz="4" w:space="0"/>
              <w:left w:val="single" w:color="auto" w:sz="4" w:space="0"/>
              <w:bottom w:val="single" w:color="auto" w:sz="4" w:space="0"/>
              <w:right w:val="single" w:color="auto" w:sz="4" w:space="0"/>
            </w:tcBorders>
          </w:tcPr>
          <w:p w14:paraId="71BCDADD">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1FB00F4D">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1D66909A">
            <w:pPr>
              <w:autoSpaceDE w:val="0"/>
              <w:autoSpaceDN w:val="0"/>
              <w:spacing w:line="360" w:lineRule="auto"/>
              <w:ind w:right="893"/>
              <w:textAlignment w:val="bottom"/>
              <w:rPr>
                <w:rFonts w:asciiTheme="minorEastAsia" w:hAnsiTheme="minorEastAsia" w:eastAsiaTheme="minorEastAsia" w:cstheme="minorEastAsia"/>
                <w:sz w:val="24"/>
                <w:szCs w:val="24"/>
              </w:rPr>
            </w:pPr>
          </w:p>
        </w:tc>
      </w:tr>
      <w:tr w14:paraId="75B25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51F6079">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tcPr>
          <w:p w14:paraId="0EA81331">
            <w:pPr>
              <w:autoSpaceDE w:val="0"/>
              <w:autoSpaceDN w:val="0"/>
              <w:spacing w:line="360" w:lineRule="auto"/>
              <w:ind w:right="893"/>
              <w:textAlignment w:val="bottom"/>
              <w:rPr>
                <w:rFonts w:asciiTheme="minorEastAsia" w:hAnsiTheme="minorEastAsia" w:eastAsiaTheme="minorEastAsia" w:cstheme="minorEastAsia"/>
                <w:sz w:val="24"/>
                <w:szCs w:val="24"/>
              </w:rPr>
            </w:pPr>
          </w:p>
          <w:p w14:paraId="64D14BA4">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tcPr>
          <w:p w14:paraId="19124172">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96" w:type="dxa"/>
            <w:tcBorders>
              <w:top w:val="single" w:color="auto" w:sz="4" w:space="0"/>
              <w:left w:val="single" w:color="auto" w:sz="4" w:space="0"/>
              <w:bottom w:val="single" w:color="auto" w:sz="4" w:space="0"/>
              <w:right w:val="single" w:color="auto" w:sz="4" w:space="0"/>
            </w:tcBorders>
          </w:tcPr>
          <w:p w14:paraId="0C0E354D">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0DD88B10">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49FC4F0D">
            <w:pPr>
              <w:autoSpaceDE w:val="0"/>
              <w:autoSpaceDN w:val="0"/>
              <w:spacing w:line="360" w:lineRule="auto"/>
              <w:ind w:right="893"/>
              <w:textAlignment w:val="bottom"/>
              <w:rPr>
                <w:rFonts w:asciiTheme="minorEastAsia" w:hAnsiTheme="minorEastAsia" w:eastAsiaTheme="minorEastAsia" w:cstheme="minorEastAsia"/>
                <w:sz w:val="24"/>
                <w:szCs w:val="24"/>
              </w:rPr>
            </w:pPr>
          </w:p>
        </w:tc>
      </w:tr>
    </w:tbl>
    <w:p w14:paraId="091C56A6">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服务商授权代表签字： _____________</w:t>
      </w:r>
    </w:p>
    <w:p w14:paraId="156E6546">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服务商盖章：</w:t>
      </w:r>
    </w:p>
    <w:p w14:paraId="15E4FC93">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13691945">
      <w:pPr>
        <w:autoSpaceDE w:val="0"/>
        <w:autoSpaceDN w:val="0"/>
        <w:spacing w:line="360" w:lineRule="auto"/>
        <w:ind w:right="893"/>
        <w:textAlignment w:val="bottom"/>
        <w:rPr>
          <w:rFonts w:asciiTheme="minorEastAsia" w:hAnsiTheme="minorEastAsia" w:eastAsiaTheme="minorEastAsia" w:cstheme="minorEastAsia"/>
          <w:sz w:val="24"/>
          <w:szCs w:val="24"/>
        </w:rPr>
      </w:pPr>
    </w:p>
    <w:p w14:paraId="68AE180E">
      <w:pPr>
        <w:autoSpaceDE w:val="0"/>
        <w:autoSpaceDN w:val="0"/>
        <w:spacing w:line="360" w:lineRule="auto"/>
        <w:ind w:right="893"/>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14:paraId="7A640FCF">
      <w:pPr>
        <w:autoSpaceDE w:val="0"/>
        <w:autoSpaceDN w:val="0"/>
        <w:spacing w:line="360" w:lineRule="auto"/>
        <w:ind w:right="893"/>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1、对竞争性磋商文件有任何偏离应列明“正偏离”或“负偏离”，并标明“其他无偏离”。</w:t>
      </w:r>
    </w:p>
    <w:p w14:paraId="15ABC1DA">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2、对竞争性磋商文件无偏离应标明“无偏离”。</w:t>
      </w:r>
    </w:p>
    <w:p w14:paraId="4578A9F1">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3、此表格经法人授权代表签字方有效。</w:t>
      </w:r>
    </w:p>
    <w:p w14:paraId="2ED773CA">
      <w:pPr>
        <w:pStyle w:val="4"/>
        <w:spacing w:line="360" w:lineRule="auto"/>
        <w:jc w:val="both"/>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linePitch="312" w:charSpace="0"/>
        </w:sectPr>
      </w:pPr>
      <w:bookmarkStart w:id="98" w:name="_Toc18035"/>
      <w:bookmarkStart w:id="99" w:name="_Toc21422"/>
    </w:p>
    <w:p w14:paraId="1A5163B9">
      <w:pPr>
        <w:pStyle w:val="4"/>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3、成交服务费承诺书</w:t>
      </w:r>
      <w:bookmarkEnd w:id="98"/>
      <w:bookmarkEnd w:id="99"/>
      <w:r>
        <w:rPr>
          <w:rFonts w:hint="eastAsia" w:asciiTheme="minorEastAsia" w:hAnsiTheme="minorEastAsia" w:eastAsiaTheme="minorEastAsia" w:cstheme="minorEastAsia"/>
          <w:sz w:val="24"/>
          <w:szCs w:val="24"/>
        </w:rPr>
        <w:t>（如适用）</w:t>
      </w:r>
    </w:p>
    <w:p w14:paraId="76990246">
      <w:pPr>
        <w:spacing w:line="360" w:lineRule="auto"/>
        <w:jc w:val="center"/>
        <w:rPr>
          <w:rFonts w:asciiTheme="minorEastAsia" w:hAnsiTheme="minorEastAsia" w:eastAsiaTheme="minorEastAsia" w:cstheme="minorEastAsia"/>
          <w:b/>
          <w:sz w:val="24"/>
          <w:szCs w:val="24"/>
        </w:rPr>
      </w:pPr>
    </w:p>
    <w:p w14:paraId="4FC1F9BA">
      <w:pPr>
        <w:widowControl/>
        <w:autoSpaceDE w:val="0"/>
        <w:autoSpaceDN w:val="0"/>
        <w:spacing w:line="360" w:lineRule="auto"/>
        <w:ind w:right="2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致：中大国信工程管理有限公司</w:t>
      </w:r>
    </w:p>
    <w:p w14:paraId="544504D0">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rPr>
      </w:pPr>
    </w:p>
    <w:p w14:paraId="562B6E85">
      <w:pPr>
        <w:widowControl/>
        <w:autoSpaceDE w:val="0"/>
        <w:autoSpaceDN w:val="0"/>
        <w:spacing w:line="360" w:lineRule="auto"/>
        <w:ind w:right="26" w:firstLine="540"/>
        <w:jc w:val="left"/>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我们在贵公司代理的项目竞争性磋商中若获成交（采购编号：  ），我们保证在收到成交通知书后5日内按竞争性磋商文件的规定，以支票、银行汇票、电汇、现金或经贵公司认可的一种方式，向贵公司即中大国信工程管理有限公司指定的银行</w:t>
      </w:r>
      <w:r>
        <w:rPr>
          <w:rFonts w:hint="eastAsia" w:asciiTheme="minorEastAsia" w:hAnsiTheme="minorEastAsia" w:eastAsiaTheme="minorEastAsia" w:cstheme="minorEastAsia"/>
          <w:sz w:val="24"/>
          <w:szCs w:val="24"/>
          <w:lang w:val="en-US" w:eastAsia="zh-CN"/>
        </w:rPr>
        <w:t>账</w:t>
      </w:r>
      <w:r>
        <w:rPr>
          <w:rFonts w:hint="eastAsia" w:asciiTheme="minorEastAsia" w:hAnsiTheme="minorEastAsia" w:eastAsiaTheme="minorEastAsia" w:cstheme="minorEastAsia"/>
          <w:sz w:val="24"/>
          <w:szCs w:val="24"/>
        </w:rPr>
        <w:t>号，按照竞争性磋商文件第二章服务商须知第17条款规定以差额定率累进法计算一次性支付合同金额的成交服务费。</w:t>
      </w:r>
    </w:p>
    <w:p w14:paraId="661C958E">
      <w:pPr>
        <w:widowControl/>
        <w:autoSpaceDE w:val="0"/>
        <w:autoSpaceDN w:val="0"/>
        <w:spacing w:line="360" w:lineRule="auto"/>
        <w:ind w:right="26" w:firstLine="540"/>
        <w:textAlignment w:val="bottom"/>
        <w:rPr>
          <w:rFonts w:asciiTheme="minorEastAsia" w:hAnsiTheme="minorEastAsia" w:eastAsiaTheme="minorEastAsia" w:cstheme="minorEastAsia"/>
          <w:sz w:val="24"/>
          <w:szCs w:val="24"/>
        </w:rPr>
      </w:pPr>
    </w:p>
    <w:p w14:paraId="144539D2">
      <w:pPr>
        <w:widowControl/>
        <w:autoSpaceDE w:val="0"/>
        <w:autoSpaceDN w:val="0"/>
        <w:spacing w:line="360" w:lineRule="auto"/>
        <w:ind w:right="26" w:firstLine="540"/>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14:paraId="1ADCD066">
      <w:pPr>
        <w:widowControl/>
        <w:autoSpaceDE w:val="0"/>
        <w:autoSpaceDN w:val="0"/>
        <w:spacing w:line="360" w:lineRule="auto"/>
        <w:ind w:right="26"/>
        <w:textAlignment w:val="bottom"/>
        <w:rPr>
          <w:rFonts w:asciiTheme="minorEastAsia" w:hAnsiTheme="minorEastAsia" w:eastAsiaTheme="minorEastAsia" w:cstheme="minorEastAsia"/>
          <w:sz w:val="24"/>
          <w:szCs w:val="24"/>
        </w:rPr>
      </w:pPr>
    </w:p>
    <w:p w14:paraId="4C7579B7">
      <w:pPr>
        <w:widowControl/>
        <w:autoSpaceDE w:val="0"/>
        <w:autoSpaceDN w:val="0"/>
        <w:spacing w:line="360" w:lineRule="auto"/>
        <w:ind w:right="26"/>
        <w:textAlignment w:val="bottom"/>
        <w:rPr>
          <w:rFonts w:asciiTheme="minorEastAsia" w:hAnsiTheme="minorEastAsia" w:eastAsiaTheme="minorEastAsia" w:cstheme="minorEastAsia"/>
          <w:sz w:val="24"/>
          <w:szCs w:val="24"/>
        </w:rPr>
      </w:pPr>
    </w:p>
    <w:p w14:paraId="30F09DCE">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rPr>
      </w:pPr>
    </w:p>
    <w:p w14:paraId="1D00ACED">
      <w:pPr>
        <w:widowControl/>
        <w:autoSpaceDE w:val="0"/>
        <w:autoSpaceDN w:val="0"/>
        <w:adjustRightInd w:val="0"/>
        <w:snapToGrid w:val="0"/>
        <w:spacing w:line="360" w:lineRule="auto"/>
        <w:ind w:left="357" w:right="28" w:hanging="357"/>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承诺方法定名称（承诺方盖章）：</w:t>
      </w:r>
    </w:p>
    <w:p w14:paraId="603C24E6">
      <w:pPr>
        <w:widowControl/>
        <w:autoSpaceDE w:val="0"/>
        <w:autoSpaceDN w:val="0"/>
        <w:adjustRightInd w:val="0"/>
        <w:snapToGrid w:val="0"/>
        <w:spacing w:line="360" w:lineRule="auto"/>
        <w:ind w:left="357" w:right="28" w:hanging="357"/>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16AC7062">
      <w:pPr>
        <w:widowControl/>
        <w:autoSpaceDE w:val="0"/>
        <w:autoSpaceDN w:val="0"/>
        <w:adjustRightInd w:val="0"/>
        <w:snapToGrid w:val="0"/>
        <w:spacing w:line="360" w:lineRule="auto"/>
        <w:ind w:left="357" w:right="28" w:hanging="357"/>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14:paraId="5D77E852">
      <w:pPr>
        <w:widowControl/>
        <w:autoSpaceDE w:val="0"/>
        <w:autoSpaceDN w:val="0"/>
        <w:adjustRightInd w:val="0"/>
        <w:snapToGrid w:val="0"/>
        <w:spacing w:line="360" w:lineRule="auto"/>
        <w:ind w:left="357" w:right="28" w:hanging="357"/>
        <w:textAlignment w:val="bottom"/>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传真： </w:t>
      </w:r>
    </w:p>
    <w:p w14:paraId="51DF95BF">
      <w:pPr>
        <w:widowControl/>
        <w:autoSpaceDE w:val="0"/>
        <w:autoSpaceDN w:val="0"/>
        <w:adjustRightInd w:val="0"/>
        <w:snapToGrid w:val="0"/>
        <w:spacing w:line="360" w:lineRule="auto"/>
        <w:ind w:left="357" w:right="28" w:hanging="357"/>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邮编： </w:t>
      </w:r>
    </w:p>
    <w:p w14:paraId="610A3E6E">
      <w:pPr>
        <w:widowControl/>
        <w:autoSpaceDE w:val="0"/>
        <w:autoSpaceDN w:val="0"/>
        <w:adjustRightInd w:val="0"/>
        <w:snapToGrid w:val="0"/>
        <w:spacing w:line="360" w:lineRule="auto"/>
        <w:ind w:left="357" w:right="28" w:hanging="357"/>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承诺方授权代表签字：</w:t>
      </w:r>
    </w:p>
    <w:p w14:paraId="03BE0E7E">
      <w:pPr>
        <w:widowControl/>
        <w:autoSpaceDE w:val="0"/>
        <w:autoSpaceDN w:val="0"/>
        <w:adjustRightInd w:val="0"/>
        <w:snapToGrid w:val="0"/>
        <w:spacing w:line="360" w:lineRule="auto"/>
        <w:ind w:left="357" w:right="28" w:hanging="357"/>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承诺日期：</w:t>
      </w:r>
    </w:p>
    <w:p w14:paraId="6C6516E6">
      <w:pPr>
        <w:spacing w:line="360" w:lineRule="auto"/>
        <w:jc w:val="center"/>
        <w:rPr>
          <w:rFonts w:asciiTheme="minorEastAsia" w:hAnsiTheme="minorEastAsia" w:eastAsiaTheme="minorEastAsia" w:cstheme="minorEastAsia"/>
          <w:b/>
          <w:sz w:val="24"/>
          <w:szCs w:val="24"/>
        </w:rPr>
      </w:pPr>
    </w:p>
    <w:p w14:paraId="7A4B5ECD">
      <w:pPr>
        <w:spacing w:line="360" w:lineRule="auto"/>
        <w:jc w:val="center"/>
        <w:rPr>
          <w:rFonts w:asciiTheme="minorEastAsia" w:hAnsiTheme="minorEastAsia" w:eastAsiaTheme="minorEastAsia" w:cstheme="minorEastAsia"/>
          <w:b/>
          <w:sz w:val="24"/>
          <w:szCs w:val="24"/>
        </w:rPr>
      </w:pPr>
    </w:p>
    <w:p w14:paraId="1F11ACA6">
      <w:pPr>
        <w:spacing w:line="360" w:lineRule="auto"/>
        <w:jc w:val="center"/>
        <w:rPr>
          <w:rFonts w:asciiTheme="minorEastAsia" w:hAnsiTheme="minorEastAsia" w:eastAsiaTheme="minorEastAsia" w:cstheme="minorEastAsia"/>
          <w:b/>
          <w:sz w:val="24"/>
          <w:szCs w:val="24"/>
        </w:rPr>
      </w:pPr>
    </w:p>
    <w:p w14:paraId="10BC0461">
      <w:pPr>
        <w:spacing w:line="360" w:lineRule="auto"/>
        <w:jc w:val="center"/>
        <w:rPr>
          <w:rFonts w:asciiTheme="minorEastAsia" w:hAnsiTheme="minorEastAsia" w:eastAsiaTheme="minorEastAsia" w:cstheme="minorEastAsia"/>
          <w:b/>
          <w:sz w:val="24"/>
          <w:szCs w:val="24"/>
        </w:rPr>
      </w:pPr>
    </w:p>
    <w:p w14:paraId="2D91E367">
      <w:pPr>
        <w:spacing w:line="360" w:lineRule="auto"/>
        <w:jc w:val="center"/>
        <w:rPr>
          <w:rFonts w:asciiTheme="minorEastAsia" w:hAnsiTheme="minorEastAsia" w:eastAsiaTheme="minorEastAsia" w:cstheme="minorEastAsia"/>
          <w:b/>
          <w:sz w:val="24"/>
          <w:szCs w:val="24"/>
        </w:rPr>
      </w:pPr>
    </w:p>
    <w:p w14:paraId="73FA9826">
      <w:pPr>
        <w:spacing w:line="360" w:lineRule="auto"/>
        <w:jc w:val="center"/>
        <w:rPr>
          <w:rFonts w:asciiTheme="minorEastAsia" w:hAnsiTheme="minorEastAsia" w:eastAsiaTheme="minorEastAsia" w:cstheme="minorEastAsia"/>
          <w:b/>
          <w:sz w:val="24"/>
          <w:szCs w:val="24"/>
        </w:rPr>
      </w:pPr>
    </w:p>
    <w:p w14:paraId="591A916B">
      <w:pPr>
        <w:spacing w:line="360" w:lineRule="auto"/>
        <w:jc w:val="center"/>
        <w:rPr>
          <w:rFonts w:asciiTheme="minorEastAsia" w:hAnsiTheme="minorEastAsia" w:eastAsiaTheme="minorEastAsia" w:cstheme="minorEastAsia"/>
          <w:b/>
          <w:sz w:val="24"/>
          <w:szCs w:val="24"/>
        </w:rPr>
      </w:pPr>
    </w:p>
    <w:p w14:paraId="619D8AE5">
      <w:pPr>
        <w:spacing w:line="360" w:lineRule="auto"/>
        <w:jc w:val="center"/>
        <w:rPr>
          <w:rFonts w:asciiTheme="minorEastAsia" w:hAnsiTheme="minorEastAsia" w:eastAsiaTheme="minorEastAsia" w:cstheme="minorEastAsia"/>
          <w:b/>
          <w:sz w:val="24"/>
          <w:szCs w:val="24"/>
        </w:rPr>
      </w:pPr>
    </w:p>
    <w:p w14:paraId="437A3F9C">
      <w:pPr>
        <w:pStyle w:val="4"/>
        <w:spacing w:line="360" w:lineRule="auto"/>
        <w:jc w:val="both"/>
        <w:rPr>
          <w:rFonts w:asciiTheme="minorEastAsia" w:hAnsiTheme="minorEastAsia" w:eastAsiaTheme="minorEastAsia" w:cstheme="minorEastAsia"/>
          <w:sz w:val="24"/>
          <w:szCs w:val="24"/>
        </w:rPr>
      </w:pPr>
      <w:bookmarkStart w:id="100" w:name="_Toc12650"/>
      <w:bookmarkStart w:id="101" w:name="_Toc14480"/>
      <w:r>
        <w:rPr>
          <w:rFonts w:hint="eastAsia" w:asciiTheme="minorEastAsia" w:hAnsiTheme="minorEastAsia" w:eastAsiaTheme="minorEastAsia" w:cstheme="minorEastAsia"/>
          <w:sz w:val="24"/>
          <w:szCs w:val="24"/>
        </w:rPr>
        <w:t>4、按照服务商须知表第11条出具的磋商保证金复印件加盖公章</w:t>
      </w:r>
      <w:bookmarkEnd w:id="100"/>
      <w:bookmarkEnd w:id="101"/>
    </w:p>
    <w:p w14:paraId="2C60B0C8">
      <w:pPr>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rPr>
        <w:br w:type="page"/>
      </w:r>
      <w:bookmarkStart w:id="102" w:name="_Toc324752551"/>
      <w:bookmarkStart w:id="103" w:name="_Toc324783051"/>
      <w:bookmarkStart w:id="104" w:name="_Toc324777976"/>
      <w:bookmarkStart w:id="105" w:name="_Toc324779497"/>
    </w:p>
    <w:p w14:paraId="7E8DA66B">
      <w:pPr>
        <w:pStyle w:val="4"/>
        <w:spacing w:line="360" w:lineRule="auto"/>
        <w:jc w:val="both"/>
        <w:rPr>
          <w:rFonts w:asciiTheme="minorEastAsia" w:hAnsiTheme="minorEastAsia" w:eastAsiaTheme="minorEastAsia" w:cstheme="minorEastAsia"/>
          <w:sz w:val="24"/>
          <w:szCs w:val="24"/>
        </w:rPr>
      </w:pPr>
      <w:bookmarkStart w:id="106" w:name="_Toc6446"/>
      <w:bookmarkStart w:id="107" w:name="_Toc874"/>
      <w:r>
        <w:rPr>
          <w:rFonts w:hint="eastAsia" w:asciiTheme="minorEastAsia" w:hAnsiTheme="minorEastAsia" w:eastAsiaTheme="minorEastAsia" w:cstheme="minorEastAsia"/>
          <w:sz w:val="24"/>
          <w:szCs w:val="24"/>
        </w:rPr>
        <w:t>5、服务商情况表</w:t>
      </w:r>
      <w:bookmarkEnd w:id="102"/>
      <w:bookmarkEnd w:id="103"/>
      <w:bookmarkEnd w:id="104"/>
      <w:bookmarkEnd w:id="105"/>
      <w:bookmarkEnd w:id="106"/>
      <w:bookmarkEnd w:id="107"/>
    </w:p>
    <w:p w14:paraId="41F1CC05">
      <w:pPr>
        <w:tabs>
          <w:tab w:val="left" w:pos="-200"/>
        </w:tabs>
        <w:spacing w:line="360" w:lineRule="auto"/>
        <w:ind w:left="-199" w:leftChars="-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名称及概况：</w:t>
      </w:r>
    </w:p>
    <w:p w14:paraId="045855DC">
      <w:pPr>
        <w:numPr>
          <w:ilvl w:val="0"/>
          <w:numId w:val="16"/>
        </w:numPr>
        <w:tabs>
          <w:tab w:val="left" w:pos="0"/>
          <w:tab w:val="left" w:pos="1440"/>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服务商名称：</w:t>
      </w:r>
      <w:r>
        <w:rPr>
          <w:rFonts w:hint="eastAsia" w:asciiTheme="minorEastAsia" w:hAnsiTheme="minorEastAsia" w:eastAsiaTheme="minorEastAsia" w:cstheme="minorEastAsia"/>
          <w:sz w:val="24"/>
          <w:szCs w:val="24"/>
          <w:u w:val="single"/>
        </w:rPr>
        <w:t xml:space="preserve">                                      </w:t>
      </w:r>
    </w:p>
    <w:p w14:paraId="65BF1BB5">
      <w:pPr>
        <w:numPr>
          <w:ilvl w:val="0"/>
          <w:numId w:val="16"/>
        </w:numPr>
        <w:tabs>
          <w:tab w:val="left" w:pos="0"/>
          <w:tab w:val="left" w:pos="1440"/>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总部地址：</w:t>
      </w:r>
      <w:r>
        <w:rPr>
          <w:rFonts w:hint="eastAsia" w:asciiTheme="minorEastAsia" w:hAnsiTheme="minorEastAsia" w:eastAsiaTheme="minorEastAsia" w:cstheme="minorEastAsia"/>
          <w:sz w:val="24"/>
          <w:szCs w:val="24"/>
          <w:u w:val="single"/>
        </w:rPr>
        <w:t xml:space="preserve">                                        </w:t>
      </w:r>
    </w:p>
    <w:p w14:paraId="2651B7BC">
      <w:pPr>
        <w:spacing w:line="360" w:lineRule="auto"/>
        <w:ind w:left="40" w:leftChars="19" w:firstLine="9" w:firstLineChars="4"/>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电传/传真/电话号码：</w:t>
      </w:r>
      <w:r>
        <w:rPr>
          <w:rFonts w:hint="eastAsia" w:asciiTheme="minorEastAsia" w:hAnsiTheme="minorEastAsia" w:eastAsiaTheme="minorEastAsia" w:cstheme="minorEastAsia"/>
          <w:sz w:val="24"/>
          <w:szCs w:val="24"/>
          <w:u w:val="single"/>
        </w:rPr>
        <w:t xml:space="preserve">                                      </w:t>
      </w:r>
    </w:p>
    <w:p w14:paraId="28BC5D3B">
      <w:pPr>
        <w:numPr>
          <w:ilvl w:val="0"/>
          <w:numId w:val="16"/>
        </w:numPr>
        <w:tabs>
          <w:tab w:val="left" w:pos="0"/>
          <w:tab w:val="left" w:pos="1440"/>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成立和/或注册日期：</w:t>
      </w:r>
      <w:r>
        <w:rPr>
          <w:rFonts w:hint="eastAsia" w:asciiTheme="minorEastAsia" w:hAnsiTheme="minorEastAsia" w:eastAsiaTheme="minorEastAsia" w:cstheme="minorEastAsia"/>
          <w:sz w:val="24"/>
          <w:szCs w:val="24"/>
          <w:u w:val="single"/>
        </w:rPr>
        <w:t xml:space="preserve">                               </w:t>
      </w:r>
    </w:p>
    <w:p w14:paraId="4F2B3CDE">
      <w:pPr>
        <w:numPr>
          <w:ilvl w:val="0"/>
          <w:numId w:val="16"/>
        </w:numPr>
        <w:tabs>
          <w:tab w:val="left" w:pos="0"/>
          <w:tab w:val="left" w:pos="1440"/>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上级主管部门：</w:t>
      </w:r>
      <w:r>
        <w:rPr>
          <w:rFonts w:hint="eastAsia" w:asciiTheme="minorEastAsia" w:hAnsiTheme="minorEastAsia" w:eastAsiaTheme="minorEastAsia" w:cstheme="minorEastAsia"/>
          <w:sz w:val="24"/>
          <w:szCs w:val="24"/>
          <w:u w:val="single"/>
        </w:rPr>
        <w:t xml:space="preserve">                                        </w:t>
      </w:r>
    </w:p>
    <w:p w14:paraId="3FA35447">
      <w:pPr>
        <w:numPr>
          <w:ilvl w:val="0"/>
          <w:numId w:val="16"/>
        </w:numPr>
        <w:tabs>
          <w:tab w:val="left" w:pos="0"/>
          <w:tab w:val="left" w:pos="1440"/>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公司性质：</w:t>
      </w:r>
      <w:r>
        <w:rPr>
          <w:rFonts w:hint="eastAsia" w:asciiTheme="minorEastAsia" w:hAnsiTheme="minorEastAsia" w:eastAsiaTheme="minorEastAsia" w:cstheme="minorEastAsia"/>
          <w:sz w:val="24"/>
          <w:szCs w:val="24"/>
          <w:u w:val="single"/>
        </w:rPr>
        <w:t xml:space="preserve">                </w:t>
      </w:r>
    </w:p>
    <w:p w14:paraId="39E7B896">
      <w:pPr>
        <w:numPr>
          <w:ilvl w:val="0"/>
          <w:numId w:val="16"/>
        </w:numPr>
        <w:tabs>
          <w:tab w:val="left" w:pos="0"/>
          <w:tab w:val="left" w:pos="1440"/>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主要负责人：</w:t>
      </w:r>
      <w:r>
        <w:rPr>
          <w:rFonts w:hint="eastAsia" w:asciiTheme="minorEastAsia" w:hAnsiTheme="minorEastAsia" w:eastAsiaTheme="minorEastAsia" w:cstheme="minorEastAsia"/>
          <w:sz w:val="24"/>
          <w:szCs w:val="24"/>
          <w:u w:val="single"/>
        </w:rPr>
        <w:t xml:space="preserve">               </w:t>
      </w:r>
    </w:p>
    <w:p w14:paraId="69ED9670">
      <w:pPr>
        <w:numPr>
          <w:ilvl w:val="0"/>
          <w:numId w:val="16"/>
        </w:numPr>
        <w:tabs>
          <w:tab w:val="left" w:pos="0"/>
          <w:tab w:val="left" w:pos="1440"/>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职员人数：</w:t>
      </w:r>
      <w:r>
        <w:rPr>
          <w:rFonts w:hint="eastAsia" w:asciiTheme="minorEastAsia" w:hAnsiTheme="minorEastAsia" w:eastAsiaTheme="minorEastAsia" w:cstheme="minorEastAsia"/>
          <w:sz w:val="24"/>
          <w:szCs w:val="24"/>
          <w:u w:val="single"/>
        </w:rPr>
        <w:t xml:space="preserve">               </w:t>
      </w:r>
    </w:p>
    <w:p w14:paraId="42A24D70">
      <w:pPr>
        <w:numPr>
          <w:ilvl w:val="0"/>
          <w:numId w:val="16"/>
        </w:numPr>
        <w:tabs>
          <w:tab w:val="left" w:pos="0"/>
          <w:tab w:val="left" w:pos="1440"/>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近期资产负债表（截止</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1ADA2DB3">
      <w:pPr>
        <w:numPr>
          <w:ilvl w:val="0"/>
          <w:numId w:val="17"/>
        </w:numPr>
        <w:tabs>
          <w:tab w:val="left" w:pos="-200"/>
          <w:tab w:val="left" w:pos="220"/>
          <w:tab w:val="clear" w:pos="1304"/>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固定资产：原值</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净值</w:t>
      </w:r>
      <w:r>
        <w:rPr>
          <w:rFonts w:hint="eastAsia" w:asciiTheme="minorEastAsia" w:hAnsiTheme="minorEastAsia" w:eastAsiaTheme="minorEastAsia" w:cstheme="minorEastAsia"/>
          <w:sz w:val="24"/>
          <w:szCs w:val="24"/>
          <w:u w:val="single"/>
        </w:rPr>
        <w:t xml:space="preserve">              </w:t>
      </w:r>
    </w:p>
    <w:p w14:paraId="772EBA40">
      <w:pPr>
        <w:numPr>
          <w:ilvl w:val="0"/>
          <w:numId w:val="17"/>
        </w:numPr>
        <w:tabs>
          <w:tab w:val="left" w:pos="-200"/>
          <w:tab w:val="left" w:pos="220"/>
          <w:tab w:val="clear" w:pos="1304"/>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流动资金：</w:t>
      </w:r>
      <w:r>
        <w:rPr>
          <w:rFonts w:hint="eastAsia" w:asciiTheme="minorEastAsia" w:hAnsiTheme="minorEastAsia" w:eastAsiaTheme="minorEastAsia" w:cstheme="minorEastAsia"/>
          <w:sz w:val="24"/>
          <w:szCs w:val="24"/>
          <w:u w:val="single"/>
        </w:rPr>
        <w:t xml:space="preserve">                                     </w:t>
      </w:r>
    </w:p>
    <w:p w14:paraId="73F2BDF2">
      <w:pPr>
        <w:numPr>
          <w:ilvl w:val="0"/>
          <w:numId w:val="17"/>
        </w:numPr>
        <w:tabs>
          <w:tab w:val="left" w:pos="-200"/>
          <w:tab w:val="left" w:pos="220"/>
          <w:tab w:val="clear" w:pos="1304"/>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长期负债：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短期负债</w:t>
      </w:r>
      <w:r>
        <w:rPr>
          <w:rFonts w:hint="eastAsia" w:asciiTheme="minorEastAsia" w:hAnsiTheme="minorEastAsia" w:eastAsiaTheme="minorEastAsia" w:cstheme="minorEastAsia"/>
          <w:sz w:val="24"/>
          <w:szCs w:val="24"/>
          <w:u w:val="single"/>
        </w:rPr>
        <w:t xml:space="preserve">               </w:t>
      </w:r>
    </w:p>
    <w:p w14:paraId="4A0E545C">
      <w:pPr>
        <w:numPr>
          <w:ilvl w:val="0"/>
          <w:numId w:val="17"/>
        </w:numPr>
        <w:tabs>
          <w:tab w:val="left" w:pos="-200"/>
          <w:tab w:val="left" w:pos="220"/>
          <w:tab w:val="clear" w:pos="1304"/>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流动负债：</w:t>
      </w:r>
      <w:r>
        <w:rPr>
          <w:rFonts w:hint="eastAsia" w:asciiTheme="minorEastAsia" w:hAnsiTheme="minorEastAsia" w:eastAsiaTheme="minorEastAsia" w:cstheme="minorEastAsia"/>
          <w:sz w:val="24"/>
          <w:szCs w:val="24"/>
          <w:u w:val="single"/>
        </w:rPr>
        <w:t xml:space="preserve">                                     </w:t>
      </w:r>
    </w:p>
    <w:p w14:paraId="515867ED">
      <w:pPr>
        <w:numPr>
          <w:ilvl w:val="0"/>
          <w:numId w:val="17"/>
        </w:numPr>
        <w:tabs>
          <w:tab w:val="left" w:pos="-200"/>
          <w:tab w:val="left" w:pos="220"/>
          <w:tab w:val="clear" w:pos="1304"/>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资金类型：商业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非商业</w:t>
      </w:r>
      <w:r>
        <w:rPr>
          <w:rFonts w:hint="eastAsia" w:asciiTheme="minorEastAsia" w:hAnsiTheme="minorEastAsia" w:eastAsiaTheme="minorEastAsia" w:cstheme="minorEastAsia"/>
          <w:sz w:val="24"/>
          <w:szCs w:val="24"/>
          <w:u w:val="single"/>
        </w:rPr>
        <w:t xml:space="preserve">                </w:t>
      </w:r>
    </w:p>
    <w:p w14:paraId="2B210D50">
      <w:pPr>
        <w:numPr>
          <w:ilvl w:val="0"/>
          <w:numId w:val="17"/>
        </w:numPr>
        <w:tabs>
          <w:tab w:val="left" w:pos="-200"/>
          <w:tab w:val="left" w:pos="220"/>
          <w:tab w:val="clear" w:pos="1304"/>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资金来源：自有</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贷款 </w:t>
      </w:r>
      <w:r>
        <w:rPr>
          <w:rFonts w:hint="eastAsia" w:asciiTheme="minorEastAsia" w:hAnsiTheme="minorEastAsia" w:eastAsiaTheme="minorEastAsia" w:cstheme="minorEastAsia"/>
          <w:sz w:val="24"/>
          <w:szCs w:val="24"/>
          <w:u w:val="single"/>
        </w:rPr>
        <w:t xml:space="preserve">                 </w:t>
      </w:r>
    </w:p>
    <w:p w14:paraId="41811EE2">
      <w:pPr>
        <w:tabs>
          <w:tab w:val="left" w:pos="-200"/>
        </w:tabs>
        <w:spacing w:line="360" w:lineRule="auto"/>
        <w:ind w:left="-199" w:leftChars="-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近3年的年营业额：</w:t>
      </w:r>
    </w:p>
    <w:p w14:paraId="359EE772">
      <w:pPr>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年份             国内             出口             总额</w:t>
      </w:r>
    </w:p>
    <w:p w14:paraId="25F0D290">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br w:type="textWrapping"/>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p>
    <w:p w14:paraId="2BCDC5FF">
      <w:pPr>
        <w:numPr>
          <w:ilvl w:val="0"/>
          <w:numId w:val="18"/>
        </w:numPr>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近3年向中国提供的投标服务，如有的话：</w:t>
      </w:r>
    </w:p>
    <w:p w14:paraId="1E25EFF9">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合同编号：</w:t>
      </w:r>
      <w:r>
        <w:rPr>
          <w:rFonts w:hint="eastAsia" w:asciiTheme="minorEastAsia" w:hAnsiTheme="minorEastAsia" w:eastAsiaTheme="minorEastAsia" w:cstheme="minorEastAsia"/>
          <w:sz w:val="24"/>
          <w:szCs w:val="24"/>
          <w:u w:val="single"/>
        </w:rPr>
        <w:t xml:space="preserve">                              </w:t>
      </w:r>
    </w:p>
    <w:p w14:paraId="75755BFD">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签字日期：</w:t>
      </w:r>
      <w:r>
        <w:rPr>
          <w:rFonts w:hint="eastAsia" w:asciiTheme="minorEastAsia" w:hAnsiTheme="minorEastAsia" w:eastAsiaTheme="minorEastAsia" w:cstheme="minorEastAsia"/>
          <w:sz w:val="24"/>
          <w:szCs w:val="24"/>
          <w:u w:val="single"/>
        </w:rPr>
        <w:t xml:space="preserve">                              </w:t>
      </w:r>
    </w:p>
    <w:p w14:paraId="6392AB58">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rPr>
        <w:t xml:space="preserve">                              </w:t>
      </w:r>
    </w:p>
    <w:p w14:paraId="406A771C">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数量：</w:t>
      </w:r>
      <w:r>
        <w:rPr>
          <w:rFonts w:hint="eastAsia" w:asciiTheme="minorEastAsia" w:hAnsiTheme="minorEastAsia" w:eastAsiaTheme="minorEastAsia" w:cstheme="minorEastAsia"/>
          <w:sz w:val="24"/>
          <w:szCs w:val="24"/>
          <w:u w:val="single"/>
        </w:rPr>
        <w:t xml:space="preserve">                                  </w:t>
      </w:r>
    </w:p>
    <w:p w14:paraId="63DCF053">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合同金额：</w:t>
      </w:r>
      <w:r>
        <w:rPr>
          <w:rFonts w:hint="eastAsia" w:asciiTheme="minorEastAsia" w:hAnsiTheme="minorEastAsia" w:eastAsiaTheme="minorEastAsia" w:cstheme="minorEastAsia"/>
          <w:sz w:val="24"/>
          <w:szCs w:val="24"/>
          <w:u w:val="single"/>
        </w:rPr>
        <w:t xml:space="preserve">                              </w:t>
      </w:r>
    </w:p>
    <w:p w14:paraId="70DA4E68">
      <w:pPr>
        <w:numPr>
          <w:ilvl w:val="0"/>
          <w:numId w:val="18"/>
        </w:numPr>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有关开户银行的名称和地址：</w:t>
      </w:r>
      <w:r>
        <w:rPr>
          <w:rFonts w:hint="eastAsia" w:asciiTheme="minorEastAsia" w:hAnsiTheme="minorEastAsia" w:eastAsiaTheme="minorEastAsia" w:cstheme="minorEastAsia"/>
          <w:sz w:val="24"/>
          <w:szCs w:val="24"/>
          <w:u w:val="single"/>
        </w:rPr>
        <w:t xml:space="preserve">                                      </w:t>
      </w:r>
    </w:p>
    <w:p w14:paraId="75F5F44A">
      <w:pPr>
        <w:numPr>
          <w:ilvl w:val="0"/>
          <w:numId w:val="18"/>
        </w:numPr>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所属的集团公司，如有的话：</w:t>
      </w:r>
      <w:r>
        <w:rPr>
          <w:rFonts w:hint="eastAsia" w:asciiTheme="minorEastAsia" w:hAnsiTheme="minorEastAsia" w:eastAsiaTheme="minorEastAsia" w:cstheme="minorEastAsia"/>
          <w:sz w:val="24"/>
          <w:szCs w:val="24"/>
          <w:u w:val="single"/>
        </w:rPr>
        <w:t xml:space="preserve">                                      </w:t>
      </w:r>
    </w:p>
    <w:p w14:paraId="5254D556">
      <w:pPr>
        <w:numPr>
          <w:ilvl w:val="0"/>
          <w:numId w:val="18"/>
        </w:numPr>
        <w:spacing w:after="240"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其他情况：</w:t>
      </w:r>
      <w:r>
        <w:rPr>
          <w:rFonts w:hint="eastAsia" w:asciiTheme="minorEastAsia" w:hAnsiTheme="minorEastAsia" w:eastAsiaTheme="minorEastAsia" w:cstheme="minorEastAsia"/>
          <w:sz w:val="24"/>
          <w:szCs w:val="24"/>
          <w:u w:val="single"/>
        </w:rPr>
        <w:t xml:space="preserve">                                                      </w:t>
      </w:r>
    </w:p>
    <w:p w14:paraId="34C32F7A">
      <w:pPr>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兹证明上述声明是真实、正确的，并提供了全部能提供的资料和数据，我方同意遵照贵方要求出示有关证明文件。</w:t>
      </w:r>
    </w:p>
    <w:p w14:paraId="7B05CF05">
      <w:pPr>
        <w:spacing w:line="360" w:lineRule="auto"/>
        <w:ind w:left="1" w:leftChars="-95" w:hanging="200"/>
        <w:rPr>
          <w:rFonts w:asciiTheme="minorEastAsia" w:hAnsiTheme="minorEastAsia" w:eastAsiaTheme="minorEastAsia" w:cstheme="minorEastAsia"/>
          <w:sz w:val="24"/>
          <w:szCs w:val="24"/>
        </w:rPr>
      </w:pPr>
    </w:p>
    <w:p w14:paraId="05766C5C">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法定代表人或被授权人签字</w:t>
      </w:r>
      <w:r>
        <w:rPr>
          <w:rFonts w:hint="eastAsia" w:asciiTheme="minorEastAsia" w:hAnsiTheme="minorEastAsia" w:eastAsiaTheme="minorEastAsia" w:cstheme="minorEastAsia"/>
          <w:sz w:val="24"/>
          <w:szCs w:val="24"/>
          <w:u w:val="single"/>
        </w:rPr>
        <w:t xml:space="preserve">                                   </w:t>
      </w:r>
    </w:p>
    <w:p w14:paraId="5D27AFB1">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公章</w:t>
      </w:r>
      <w:r>
        <w:rPr>
          <w:rFonts w:hint="eastAsia" w:asciiTheme="minorEastAsia" w:hAnsiTheme="minorEastAsia" w:eastAsiaTheme="minorEastAsia" w:cstheme="minorEastAsia"/>
          <w:sz w:val="24"/>
          <w:szCs w:val="24"/>
          <w:u w:val="single"/>
        </w:rPr>
        <w:t xml:space="preserve">                                               </w:t>
      </w:r>
    </w:p>
    <w:p w14:paraId="27387E03">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签字日期</w:t>
      </w:r>
      <w:r>
        <w:rPr>
          <w:rFonts w:hint="eastAsia" w:asciiTheme="minorEastAsia" w:hAnsiTheme="minorEastAsia" w:eastAsiaTheme="minorEastAsia" w:cstheme="minorEastAsia"/>
          <w:sz w:val="24"/>
          <w:szCs w:val="24"/>
          <w:u w:val="single"/>
        </w:rPr>
        <w:t xml:space="preserve">                                           </w:t>
      </w:r>
    </w:p>
    <w:p w14:paraId="6C43E1EE">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传真</w:t>
      </w:r>
      <w:r>
        <w:rPr>
          <w:rFonts w:hint="eastAsia" w:asciiTheme="minorEastAsia" w:hAnsiTheme="minorEastAsia" w:eastAsiaTheme="minorEastAsia" w:cstheme="minorEastAsia"/>
          <w:sz w:val="24"/>
          <w:szCs w:val="24"/>
          <w:u w:val="single"/>
        </w:rPr>
        <w:t xml:space="preserve">                                               </w:t>
      </w:r>
    </w:p>
    <w:p w14:paraId="119F0AC1">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u w:val="single"/>
        </w:rPr>
        <w:t xml:space="preserve">                                               </w:t>
      </w:r>
    </w:p>
    <w:p w14:paraId="17F19BE4">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电子函件</w:t>
      </w:r>
      <w:r>
        <w:rPr>
          <w:rFonts w:hint="eastAsia" w:asciiTheme="minorEastAsia" w:hAnsiTheme="minorEastAsia" w:eastAsiaTheme="minorEastAsia" w:cstheme="minorEastAsia"/>
          <w:sz w:val="24"/>
          <w:szCs w:val="24"/>
          <w:u w:val="single"/>
        </w:rPr>
        <w:t xml:space="preserve">                                           </w:t>
      </w:r>
    </w:p>
    <w:p w14:paraId="4FB27B98">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4F6CFF83">
      <w:pPr>
        <w:spacing w:line="360" w:lineRule="auto"/>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linePitch="312" w:charSpace="0"/>
        </w:sectPr>
      </w:pPr>
    </w:p>
    <w:p w14:paraId="5B10C9DB">
      <w:pPr>
        <w:pStyle w:val="4"/>
        <w:spacing w:line="360" w:lineRule="auto"/>
        <w:jc w:val="both"/>
        <w:rPr>
          <w:rFonts w:asciiTheme="minorEastAsia" w:hAnsiTheme="minorEastAsia" w:eastAsiaTheme="minorEastAsia" w:cstheme="minorEastAsia"/>
          <w:sz w:val="24"/>
          <w:szCs w:val="24"/>
        </w:rPr>
        <w:sectPr>
          <w:footerReference r:id="rId13" w:type="default"/>
          <w:type w:val="continuous"/>
          <w:pgSz w:w="11906" w:h="16838"/>
          <w:pgMar w:top="1418" w:right="1134" w:bottom="1134" w:left="1134" w:header="851" w:footer="992" w:gutter="0"/>
          <w:cols w:space="720" w:num="1"/>
          <w:docGrid w:linePitch="312" w:charSpace="0"/>
        </w:sectPr>
      </w:pPr>
    </w:p>
    <w:p w14:paraId="2AEA9FF0">
      <w:pPr>
        <w:pStyle w:val="4"/>
        <w:spacing w:line="360" w:lineRule="auto"/>
        <w:jc w:val="both"/>
        <w:rPr>
          <w:rFonts w:asciiTheme="minorEastAsia" w:hAnsiTheme="minorEastAsia" w:eastAsiaTheme="minorEastAsia" w:cstheme="minorEastAsia"/>
          <w:sz w:val="24"/>
          <w:szCs w:val="24"/>
        </w:rPr>
      </w:pPr>
      <w:bookmarkStart w:id="108" w:name="_Toc32007"/>
      <w:bookmarkStart w:id="109" w:name="_Toc8029"/>
      <w:r>
        <w:rPr>
          <w:rFonts w:hint="eastAsia" w:asciiTheme="minorEastAsia" w:hAnsiTheme="minorEastAsia" w:eastAsiaTheme="minorEastAsia" w:cstheme="minorEastAsia"/>
          <w:sz w:val="24"/>
          <w:szCs w:val="24"/>
        </w:rPr>
        <w:t>6、政府采购信用担保报价担保函格式</w:t>
      </w:r>
      <w:bookmarkEnd w:id="108"/>
      <w:bookmarkEnd w:id="109"/>
    </w:p>
    <w:p w14:paraId="7D0BA1DB">
      <w:pPr>
        <w:spacing w:line="360" w:lineRule="auto"/>
        <w:ind w:firstLine="7680" w:firstLineChars="3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p w14:paraId="6B4D928A">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（采购人或采购代理机构）：</w:t>
      </w:r>
    </w:p>
    <w:p w14:paraId="62746EEC">
      <w:pPr>
        <w:spacing w:line="360" w:lineRule="auto"/>
        <w:rPr>
          <w:rFonts w:asciiTheme="minorEastAsia" w:hAnsiTheme="minorEastAsia" w:eastAsiaTheme="minorEastAsia" w:cstheme="minorEastAsia"/>
          <w:sz w:val="24"/>
          <w:szCs w:val="24"/>
        </w:rPr>
      </w:pPr>
    </w:p>
    <w:p w14:paraId="345A6B4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鉴于（以下简称“服务商”）拟参加编号为的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以下简称“本项目”）磋商，根据本项目竞争性磋商文件，服务商参加报价时应向你方交纳报价保证金，且可以报价担保函的形式交纳报价保证金。应服务商的申请，我方以保证的方式向你方提供如下报价保证金担保：</w:t>
      </w:r>
    </w:p>
    <w:p w14:paraId="6A26DE1D">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一、保证责任的情形及保证金额</w:t>
      </w:r>
    </w:p>
    <w:p w14:paraId="5D814642">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（一）在服务商出现下列情形之一时，我方承担保证责任：</w:t>
      </w:r>
    </w:p>
    <w:p w14:paraId="1843634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1．成交后服务商无正当理由不与采购人或者采购代理机构签订《政府采购合同》；</w:t>
      </w:r>
    </w:p>
    <w:p w14:paraId="1A6888E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2．竞争性磋商文件规定的服务商应当缴纳保证金的其他情形。</w:t>
      </w:r>
    </w:p>
    <w:p w14:paraId="23838E44">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（二）我方承担保证责任的最高金额为人民币元（大写），即本项目的报价保证金金额。</w:t>
      </w:r>
    </w:p>
    <w:p w14:paraId="74476717">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二、保证的方式及保证期间</w:t>
      </w:r>
    </w:p>
    <w:p w14:paraId="7CEE1BDE">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我方保证的方式为：连带责任保证。</w:t>
      </w:r>
    </w:p>
    <w:p w14:paraId="3DE2C36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我方的保证期间为：自本保函生效之日起个月止。</w:t>
      </w:r>
    </w:p>
    <w:p w14:paraId="66A94BE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三、承担保证责任的程序</w:t>
      </w:r>
    </w:p>
    <w:p w14:paraId="42C24C4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1．你方要求我方承担保证责任的，应在本保函保证期间内向我方发出书面索赔通知。索赔通知应写明要求索赔的金额，支付款项应到达的账号，并附有证明服务商发生我方应承担保证责任情形的事实材料。</w:t>
      </w:r>
    </w:p>
    <w:p w14:paraId="0D67F37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2．我方在收到索赔通知及相关证明材料后，在</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个工作日内进行审查，符合应承担保证责任情形的，我方应按照你方的要求代服务商向你方支付报价保证金。</w:t>
      </w:r>
    </w:p>
    <w:p w14:paraId="5CCBB063">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四、保证责任的终止</w:t>
      </w:r>
    </w:p>
    <w:p w14:paraId="33E4308D">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1．保证期间届满你方未向我方书面主张保证责任的，自保证期间届满次日起，我方保证责任自动终止。</w:t>
      </w:r>
    </w:p>
    <w:p w14:paraId="218C55A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2．我方按照本保函向你贵方履行了保证责任后，自我方向你贵方支付款项（支付款项从我方账户划出）之日起，保证责任终止。</w:t>
      </w:r>
    </w:p>
    <w:p w14:paraId="6E5DD16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3．按照法律法规的规定或出现我方保证责任终止的其它情形的，我方在本保函项下的保证责任亦终止。</w:t>
      </w:r>
    </w:p>
    <w:p w14:paraId="184B96AA">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五、免责条款</w:t>
      </w:r>
    </w:p>
    <w:p w14:paraId="304A438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1．依照法律规定或你方与服务商的另行约定，全部或者部分免除服务商报价保证金义务时，我方亦免除相应的保证责任。</w:t>
      </w:r>
    </w:p>
    <w:p w14:paraId="0FDD0E5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2．因你方原因致使服务商发生本保函第一条第（一）款约定情形的，我方不承担保证责任。</w:t>
      </w:r>
    </w:p>
    <w:p w14:paraId="7A69ED3D">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3．因不可抗力造成服务商发生本保函第一条约定情形的，我方不承担保证责任。</w:t>
      </w:r>
    </w:p>
    <w:p w14:paraId="5F49F706">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4．你方或其他有权机关对竞争性磋商文件进行任何澄清或修改，加重我方保证责任的，我方对加重部分不承担保证责任，但该澄清或修改经我方事先书面同意的除外。</w:t>
      </w:r>
    </w:p>
    <w:p w14:paraId="62F1B46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六、争议的解决</w:t>
      </w:r>
    </w:p>
    <w:p w14:paraId="490346A2">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因本保函发生的纠纷，由你我双方协商解决，协商不成的，通过诉讼程序解决，诉讼管辖地法院为 法院。</w:t>
      </w:r>
    </w:p>
    <w:p w14:paraId="3D2BFEA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七、保函的生效</w:t>
      </w:r>
    </w:p>
    <w:p w14:paraId="75451034">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本保函自我方加盖公章之日起生效。</w:t>
      </w:r>
    </w:p>
    <w:p w14:paraId="724FE558">
      <w:pPr>
        <w:spacing w:line="360" w:lineRule="auto"/>
        <w:ind w:firstLine="7440" w:firstLineChars="3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保证人：（公章）</w:t>
      </w:r>
    </w:p>
    <w:p w14:paraId="50A78A15">
      <w:pPr>
        <w:spacing w:line="360"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14:paraId="799BFC39">
      <w:pPr>
        <w:pStyle w:val="4"/>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Start w:id="110" w:name="_Toc28065"/>
      <w:bookmarkStart w:id="111" w:name="_Toc28176"/>
      <w:r>
        <w:rPr>
          <w:rFonts w:hint="eastAsia" w:asciiTheme="minorEastAsia" w:hAnsiTheme="minorEastAsia" w:eastAsiaTheme="minorEastAsia" w:cstheme="minorEastAsia"/>
          <w:sz w:val="24"/>
          <w:szCs w:val="24"/>
        </w:rPr>
        <w:t>7、政府采购信用担保履约担保函格式</w:t>
      </w:r>
      <w:bookmarkEnd w:id="110"/>
      <w:bookmarkEnd w:id="111"/>
    </w:p>
    <w:p w14:paraId="51F00F25">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编号：</w:t>
      </w:r>
    </w:p>
    <w:p w14:paraId="5C19BF0D">
      <w:pPr>
        <w:spacing w:before="312" w:beforeLines="10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p w14:paraId="6A3FB498">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鉴于你方与（以下简称服务商）于年月日签定编号为的《政府采购合同》（以下简称主合同），且依据该合同的约定，服务商应在年月日前向你方交纳履约保证金，且可以履约担保函的形式交纳履约保证金。应服务商的申请，我方以保证的方式向你方提供如下履约保证金担保：</w:t>
      </w:r>
    </w:p>
    <w:p w14:paraId="6C07E9BA">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一、保证责任的情形及保证金额</w:t>
      </w:r>
    </w:p>
    <w:p w14:paraId="79DFEE7D">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（一）在服务商出现下列情形之一时，我方承担保证责任：</w:t>
      </w:r>
    </w:p>
    <w:p w14:paraId="240F4658">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1．将中标项目转让给他人，或者在磋商文件中未说明，且未经采购招标机构人同意，将中标项目分包给他人的；</w:t>
      </w:r>
    </w:p>
    <w:p w14:paraId="7B5E0A1A">
      <w:pPr>
        <w:spacing w:before="312" w:beforeLines="10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2．主合同约定的应当缴纳履约保证金的情形: </w:t>
      </w:r>
    </w:p>
    <w:p w14:paraId="723226E5">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（1）未按主合同约定的质量、数量和期限供应货物/提供服务/完成工程的；</w:t>
      </w:r>
    </w:p>
    <w:p w14:paraId="39832487">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（二）我方的保证范围是主合同约定的合同价款总额的%数额为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元（大写 ），币种为。（即主合同履约保证金金额）</w:t>
      </w:r>
    </w:p>
    <w:p w14:paraId="55DF41C4">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二、保证的方式及保证期间</w:t>
      </w:r>
    </w:p>
    <w:p w14:paraId="391D31E5">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我方保证的方式为：连带责任保证。</w:t>
      </w:r>
    </w:p>
    <w:p w14:paraId="033D6451">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我方保证的期间为：自本合同生效之日起至服务商按照主合同约定的供货/完工期限届满后日内。</w:t>
      </w:r>
    </w:p>
    <w:p w14:paraId="190CDF13">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如果服务商未按主合同约定向贵方供应货物/提供服务/完成工程的，由我方在保证金额内向你方支付上述款项。</w:t>
      </w:r>
    </w:p>
    <w:p w14:paraId="3123C4A5">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三、承担保证责任的程序</w:t>
      </w:r>
    </w:p>
    <w:p w14:paraId="61F1C748">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1．你方要求我方承担保证责任的，应在本保函保证期间内向我方发出书面索赔通知。索赔通知应写明要求索赔的金额，支付款项应到达的</w:t>
      </w:r>
      <w:r>
        <w:rPr>
          <w:rFonts w:hint="eastAsia" w:asciiTheme="minorEastAsia" w:hAnsiTheme="minorEastAsia" w:eastAsiaTheme="minorEastAsia" w:cstheme="minorEastAsia"/>
          <w:sz w:val="24"/>
          <w:szCs w:val="24"/>
          <w:lang w:val="en-US" w:eastAsia="zh-CN"/>
        </w:rPr>
        <w:t>账</w:t>
      </w:r>
      <w:bookmarkStart w:id="136" w:name="_GoBack"/>
      <w:bookmarkEnd w:id="136"/>
      <w:r>
        <w:rPr>
          <w:rFonts w:hint="eastAsia" w:asciiTheme="minorEastAsia" w:hAnsiTheme="minorEastAsia" w:eastAsiaTheme="minorEastAsia" w:cstheme="minorEastAsia"/>
          <w:sz w:val="24"/>
          <w:szCs w:val="24"/>
        </w:rPr>
        <w:t>号。并附有证明服务商违约事实的证明材料。</w:t>
      </w:r>
    </w:p>
    <w:p w14:paraId="6E07B3E9">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如果你方与服务商因服务质量问题产生争议，你方还需同时提供部门出具的质量检测报告，或经诉讼（仲裁）程序裁决后的裁决书、调解书，本保证人即按照检测结果或裁决书、调解书决定是否承担保证责任。</w:t>
      </w:r>
    </w:p>
    <w:p w14:paraId="05399506">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我方收到你方的书面索赔通知及相应证明材料，在工作日内进行核定后按照本保函的承诺承担保证责任。</w:t>
      </w:r>
    </w:p>
    <w:p w14:paraId="32027575">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四、保证责任的终止</w:t>
      </w:r>
    </w:p>
    <w:p w14:paraId="32050217">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CBAEDE8">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2．我方按照本保函向你方履行了保证责任后，自我方向你方支付款项（支付款项从我方账户划出）之日起，保证责任即终止。</w:t>
      </w:r>
    </w:p>
    <w:p w14:paraId="0DBAD606">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3．按照法律法规的规定或出现应终止我方保证责任的其它情形的，我方在本保函项下的保证责任亦终止。</w:t>
      </w:r>
    </w:p>
    <w:p w14:paraId="00E7173D">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你方与服务商修改主合同，加重我方保证责任的，我方对加重部分不承担保证责任，但该等修改事先经我方书面同意的除外；你方与服务商修改合同履行期限，我方保证期间仍依修改前的履行期限计算，但该等修改事先经我方书面同意的除外。</w:t>
      </w:r>
    </w:p>
    <w:p w14:paraId="2F7E5F57">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五、免责条款</w:t>
      </w:r>
    </w:p>
    <w:p w14:paraId="27E91157">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1．因你方违反主合同约定致使服务商不能履行义务的，我方不承担保证责任。</w:t>
      </w:r>
    </w:p>
    <w:p w14:paraId="1E172489">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2．依照法律法规的规定或你方与服务商的另行约定，全部或者部分免除服务商应缴纳的保证金义务的，我方亦免除相应的保证责任。</w:t>
      </w:r>
    </w:p>
    <w:p w14:paraId="684D1DA0">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3．因不可抗力造成服务商不能履行供货义务的，我方不承担保证责任。</w:t>
      </w:r>
    </w:p>
    <w:p w14:paraId="6C6E6670">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六、争议的解决</w:t>
      </w:r>
    </w:p>
    <w:p w14:paraId="670833A6">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因本保函发生的纠纷，由你我双方协商解决，协商不成的，通过诉讼程序解决，诉讼管辖地法院为法院。</w:t>
      </w:r>
    </w:p>
    <w:p w14:paraId="48EFE815">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七、保函的生效</w:t>
      </w:r>
    </w:p>
    <w:p w14:paraId="780A9221">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本保函自我方加盖公章之日起生效。</w:t>
      </w:r>
    </w:p>
    <w:p w14:paraId="73F61BAA">
      <w:pPr>
        <w:spacing w:before="312" w:beforeLines="100" w:line="360" w:lineRule="auto"/>
        <w:rPr>
          <w:rFonts w:asciiTheme="minorEastAsia" w:hAnsiTheme="minorEastAsia" w:eastAsiaTheme="minorEastAsia" w:cstheme="minorEastAsia"/>
          <w:sz w:val="24"/>
          <w:szCs w:val="24"/>
        </w:rPr>
      </w:pPr>
    </w:p>
    <w:p w14:paraId="1E3757DA">
      <w:pPr>
        <w:spacing w:before="312" w:beforeLines="100" w:line="360" w:lineRule="auto"/>
        <w:rPr>
          <w:rFonts w:asciiTheme="minorEastAsia" w:hAnsiTheme="minorEastAsia" w:eastAsiaTheme="minorEastAsia" w:cstheme="minorEastAsia"/>
          <w:sz w:val="24"/>
          <w:szCs w:val="24"/>
        </w:rPr>
      </w:pPr>
    </w:p>
    <w:p w14:paraId="40765C6E">
      <w:pPr>
        <w:spacing w:before="312" w:beforeLines="100" w:line="360" w:lineRule="auto"/>
        <w:ind w:firstLine="6960" w:firstLineChars="29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保证人：（公章）</w:t>
      </w:r>
    </w:p>
    <w:p w14:paraId="262E4395">
      <w:pPr>
        <w:spacing w:before="312" w:beforeLines="100" w:line="360" w:lineRule="auto"/>
        <w:rPr>
          <w:rFonts w:asciiTheme="minorEastAsia" w:hAnsiTheme="minorEastAsia" w:eastAsiaTheme="minorEastAsia" w:cstheme="minorEastAsia"/>
          <w:sz w:val="24"/>
          <w:szCs w:val="24"/>
        </w:rPr>
      </w:pPr>
    </w:p>
    <w:p w14:paraId="33C051D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3FDA23D3">
      <w:pPr>
        <w:spacing w:line="360" w:lineRule="auto"/>
        <w:rPr>
          <w:rFonts w:asciiTheme="minorEastAsia" w:hAnsiTheme="minorEastAsia" w:eastAsiaTheme="minorEastAsia" w:cstheme="minorEastAsia"/>
          <w:sz w:val="24"/>
          <w:szCs w:val="24"/>
        </w:rPr>
      </w:pPr>
    </w:p>
    <w:p w14:paraId="30951935">
      <w:pPr>
        <w:spacing w:line="360" w:lineRule="auto"/>
        <w:rPr>
          <w:rFonts w:asciiTheme="minorEastAsia" w:hAnsiTheme="minorEastAsia" w:eastAsiaTheme="minorEastAsia" w:cstheme="minorEastAsia"/>
          <w:sz w:val="24"/>
          <w:szCs w:val="24"/>
        </w:rPr>
      </w:pPr>
    </w:p>
    <w:p w14:paraId="3BF1E4E9">
      <w:pPr>
        <w:spacing w:line="360" w:lineRule="auto"/>
        <w:rPr>
          <w:rFonts w:asciiTheme="minorEastAsia" w:hAnsiTheme="minorEastAsia" w:eastAsiaTheme="minorEastAsia" w:cstheme="minorEastAsia"/>
          <w:sz w:val="24"/>
          <w:szCs w:val="24"/>
        </w:rPr>
      </w:pPr>
    </w:p>
    <w:p w14:paraId="1D527C20">
      <w:pPr>
        <w:spacing w:line="360" w:lineRule="auto"/>
        <w:rPr>
          <w:rFonts w:asciiTheme="minorEastAsia" w:hAnsiTheme="minorEastAsia" w:eastAsiaTheme="minorEastAsia" w:cstheme="minorEastAsia"/>
          <w:sz w:val="24"/>
          <w:szCs w:val="24"/>
        </w:rPr>
      </w:pPr>
    </w:p>
    <w:p w14:paraId="4C033E82">
      <w:pPr>
        <w:spacing w:line="360" w:lineRule="auto"/>
        <w:rPr>
          <w:rFonts w:asciiTheme="minorEastAsia" w:hAnsiTheme="minorEastAsia" w:eastAsiaTheme="minorEastAsia" w:cstheme="minorEastAsia"/>
          <w:sz w:val="24"/>
          <w:szCs w:val="24"/>
        </w:rPr>
      </w:pPr>
    </w:p>
    <w:p w14:paraId="1EE6E56C">
      <w:pPr>
        <w:spacing w:line="360" w:lineRule="auto"/>
        <w:rPr>
          <w:rFonts w:asciiTheme="minorEastAsia" w:hAnsiTheme="minorEastAsia" w:eastAsiaTheme="minorEastAsia" w:cstheme="minorEastAsia"/>
          <w:sz w:val="24"/>
          <w:szCs w:val="24"/>
        </w:rPr>
      </w:pPr>
    </w:p>
    <w:p w14:paraId="07A8F3D4">
      <w:pPr>
        <w:spacing w:line="360" w:lineRule="auto"/>
        <w:rPr>
          <w:rFonts w:asciiTheme="minorEastAsia" w:hAnsiTheme="minorEastAsia" w:eastAsiaTheme="minorEastAsia" w:cstheme="minorEastAsia"/>
          <w:sz w:val="24"/>
          <w:szCs w:val="24"/>
        </w:rPr>
      </w:pPr>
    </w:p>
    <w:p w14:paraId="48E951C6">
      <w:pPr>
        <w:spacing w:line="360" w:lineRule="auto"/>
        <w:rPr>
          <w:rFonts w:asciiTheme="minorEastAsia" w:hAnsiTheme="minorEastAsia" w:eastAsiaTheme="minorEastAsia" w:cstheme="minorEastAsia"/>
          <w:sz w:val="24"/>
          <w:szCs w:val="24"/>
        </w:rPr>
      </w:pPr>
    </w:p>
    <w:p w14:paraId="3FB609C9">
      <w:pPr>
        <w:spacing w:line="360" w:lineRule="auto"/>
        <w:rPr>
          <w:rFonts w:asciiTheme="minorEastAsia" w:hAnsiTheme="minorEastAsia" w:eastAsiaTheme="minorEastAsia" w:cstheme="minorEastAsia"/>
          <w:sz w:val="24"/>
          <w:szCs w:val="24"/>
        </w:rPr>
      </w:pPr>
    </w:p>
    <w:p w14:paraId="473E6919">
      <w:pPr>
        <w:pStyle w:val="4"/>
        <w:spacing w:line="360" w:lineRule="auto"/>
        <w:jc w:val="left"/>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type="lines" w:linePitch="312" w:charSpace="0"/>
        </w:sectPr>
      </w:pPr>
      <w:bookmarkStart w:id="112" w:name="_Toc32688"/>
      <w:bookmarkStart w:id="113" w:name="_Toc20775"/>
    </w:p>
    <w:p w14:paraId="7CDAA536">
      <w:pPr>
        <w:pStyle w:val="4"/>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8、中小企业声明函/监狱企业声明函/残疾人福利性单位声明函（如适用）</w:t>
      </w:r>
      <w:bookmarkEnd w:id="112"/>
      <w:bookmarkEnd w:id="113"/>
    </w:p>
    <w:p w14:paraId="55F76876">
      <w:pPr>
        <w:spacing w:before="120"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中小企业声明函（如适用）</w:t>
      </w:r>
    </w:p>
    <w:p w14:paraId="1378F219">
      <w:pPr>
        <w:spacing w:before="120"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本公司郑重声明，根据《政府采购促进中小企业发展管理办法》（财库〔2020〕46号）的规定，本公司为</w:t>
      </w:r>
      <w:bookmarkStart w:id="114" w:name="OLE_LINK5"/>
      <w:bookmarkStart w:id="115" w:name="OLE_LINK2"/>
      <w:r>
        <w:rPr>
          <w:rFonts w:hint="eastAsia" w:asciiTheme="minorEastAsia" w:hAnsiTheme="minorEastAsia" w:eastAsiaTheme="minorEastAsia" w:cstheme="minorEastAsia"/>
          <w:spacing w:val="6"/>
          <w:sz w:val="24"/>
        </w:rPr>
        <w:t>（</w:t>
      </w:r>
      <w:r>
        <w:rPr>
          <w:rFonts w:hint="eastAsia" w:asciiTheme="minorEastAsia" w:hAnsiTheme="minorEastAsia" w:eastAsiaTheme="minorEastAsia" w:cstheme="minorEastAsia"/>
          <w:b/>
          <w:spacing w:val="6"/>
          <w:sz w:val="24"/>
        </w:rPr>
        <w:t>请填写：中型、小型、微型</w:t>
      </w:r>
      <w:r>
        <w:rPr>
          <w:rFonts w:hint="eastAsia" w:asciiTheme="minorEastAsia" w:hAnsiTheme="minorEastAsia" w:eastAsiaTheme="minorEastAsia" w:cstheme="minorEastAsia"/>
          <w:spacing w:val="6"/>
          <w:sz w:val="24"/>
        </w:rPr>
        <w:t>）企业</w:t>
      </w:r>
      <w:bookmarkEnd w:id="114"/>
      <w:bookmarkEnd w:id="115"/>
      <w:r>
        <w:rPr>
          <w:rFonts w:hint="eastAsia" w:asciiTheme="minorEastAsia" w:hAnsiTheme="minorEastAsia" w:eastAsiaTheme="minorEastAsia" w:cstheme="minorEastAsia"/>
          <w:spacing w:val="6"/>
          <w:sz w:val="24"/>
        </w:rPr>
        <w:t>。即，本公司同时满足以下条件：</w:t>
      </w:r>
    </w:p>
    <w:p w14:paraId="259A566D">
      <w:pPr>
        <w:spacing w:before="120"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b/>
          <w:spacing w:val="6"/>
          <w:sz w:val="24"/>
        </w:rPr>
        <w:t>请填写：中型、小型、微型</w:t>
      </w:r>
      <w:r>
        <w:rPr>
          <w:rFonts w:hint="eastAsia" w:asciiTheme="minorEastAsia" w:hAnsiTheme="minorEastAsia" w:eastAsiaTheme="minorEastAsia" w:cstheme="minorEastAsia"/>
          <w:spacing w:val="6"/>
          <w:sz w:val="24"/>
        </w:rPr>
        <w:t>）企业。</w:t>
      </w:r>
    </w:p>
    <w:p w14:paraId="769F0274">
      <w:pPr>
        <w:spacing w:before="120"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2.本公司参加单位的项目采购活动提供本企业制造的货物，由本企业承担工程、提供服务，或者提供其他（</w:t>
      </w:r>
      <w:r>
        <w:rPr>
          <w:rFonts w:hint="eastAsia" w:asciiTheme="minorEastAsia" w:hAnsiTheme="minorEastAsia" w:eastAsiaTheme="minorEastAsia" w:cstheme="minorEastAsia"/>
          <w:b/>
          <w:spacing w:val="6"/>
          <w:sz w:val="24"/>
        </w:rPr>
        <w:t>请填写：中型、小型、微型</w:t>
      </w:r>
      <w:r>
        <w:rPr>
          <w:rFonts w:hint="eastAsia" w:asciiTheme="minorEastAsia" w:hAnsiTheme="minorEastAsia" w:eastAsiaTheme="minorEastAsia" w:cstheme="minorEastAsia"/>
          <w:spacing w:val="6"/>
          <w:sz w:val="24"/>
        </w:rPr>
        <w:t>）企业制造的货物。本条所称货物不包括使用大型企业注册商标的货物。</w:t>
      </w:r>
    </w:p>
    <w:p w14:paraId="1E40F825">
      <w:pPr>
        <w:spacing w:before="120"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本公司对上述声明的真实性负责。如有虚假，将依法承担相应责任。</w:t>
      </w:r>
    </w:p>
    <w:p w14:paraId="2150BF6F">
      <w:pPr>
        <w:spacing w:before="120" w:line="360" w:lineRule="auto"/>
        <w:ind w:firstLine="504" w:firstLineChars="200"/>
        <w:rPr>
          <w:rFonts w:asciiTheme="minorEastAsia" w:hAnsiTheme="minorEastAsia" w:eastAsiaTheme="minorEastAsia" w:cstheme="minorEastAsia"/>
          <w:spacing w:val="6"/>
          <w:sz w:val="24"/>
        </w:rPr>
      </w:pPr>
    </w:p>
    <w:p w14:paraId="4891BE7F">
      <w:pPr>
        <w:spacing w:before="120" w:line="360" w:lineRule="auto"/>
        <w:ind w:firstLine="504" w:firstLineChars="200"/>
        <w:rPr>
          <w:rFonts w:asciiTheme="minorEastAsia" w:hAnsiTheme="minorEastAsia" w:eastAsiaTheme="minorEastAsia" w:cstheme="minorEastAsia"/>
          <w:spacing w:val="6"/>
          <w:sz w:val="24"/>
        </w:rPr>
      </w:pPr>
    </w:p>
    <w:p w14:paraId="7ABFD714">
      <w:pPr>
        <w:tabs>
          <w:tab w:val="left" w:pos="4860"/>
        </w:tabs>
        <w:spacing w:before="120" w:line="360" w:lineRule="auto"/>
        <w:ind w:right="26" w:firstLine="4284" w:firstLineChars="17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企业名称（盖章）：</w:t>
      </w:r>
    </w:p>
    <w:p w14:paraId="3B11631F">
      <w:pPr>
        <w:tabs>
          <w:tab w:val="left" w:pos="4860"/>
        </w:tabs>
        <w:spacing w:before="120" w:line="360" w:lineRule="auto"/>
        <w:ind w:right="1560"/>
        <w:rPr>
          <w:rFonts w:asciiTheme="minorEastAsia" w:hAnsiTheme="minorEastAsia" w:eastAsiaTheme="minorEastAsia" w:cstheme="minorEastAsia"/>
          <w:spacing w:val="6"/>
          <w:sz w:val="24"/>
        </w:rPr>
      </w:pPr>
    </w:p>
    <w:p w14:paraId="285B4E97">
      <w:pPr>
        <w:tabs>
          <w:tab w:val="left" w:pos="4860"/>
          <w:tab w:val="left" w:pos="8280"/>
        </w:tabs>
        <w:spacing w:before="120" w:line="360" w:lineRule="auto"/>
        <w:ind w:right="-154" w:firstLine="5078" w:firstLineChars="211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z w:val="24"/>
        </w:rPr>
        <w:t>年 月 日</w:t>
      </w:r>
    </w:p>
    <w:p w14:paraId="35564EE4">
      <w:pPr>
        <w:rPr>
          <w:rFonts w:asciiTheme="minorEastAsia" w:hAnsiTheme="minorEastAsia" w:eastAsiaTheme="minorEastAsia" w:cstheme="minorEastAsia"/>
          <w:bCs/>
          <w:kern w:val="0"/>
          <w:szCs w:val="21"/>
        </w:rPr>
        <w:sectPr>
          <w:pgSz w:w="11906" w:h="16838"/>
          <w:pgMar w:top="1418" w:right="1134" w:bottom="1134" w:left="1134" w:header="851" w:footer="992" w:gutter="0"/>
          <w:cols w:space="720" w:num="1"/>
          <w:docGrid w:type="lines" w:linePitch="312" w:charSpace="0"/>
        </w:sectPr>
      </w:pPr>
    </w:p>
    <w:p w14:paraId="67A0C252">
      <w:pPr>
        <w:spacing w:before="120"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监狱企业声明函（如适用）</w:t>
      </w:r>
    </w:p>
    <w:p w14:paraId="1A7EA3E0">
      <w:pPr>
        <w:spacing w:before="120"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本单位郑重声明，根据《关于政府采购支持监狱企业发展有关问题的通知》（财库[2014]68号）的规定，我单位</w:t>
      </w:r>
      <w:r>
        <w:rPr>
          <w:rFonts w:hint="eastAsia" w:asciiTheme="minorEastAsia" w:hAnsiTheme="minorEastAsia" w:eastAsiaTheme="minorEastAsia" w:cstheme="minorEastAsia"/>
          <w:spacing w:val="6"/>
          <w:sz w:val="24"/>
          <w:u w:val="single"/>
        </w:rPr>
        <w:t>（单位名称）</w:t>
      </w:r>
      <w:r>
        <w:rPr>
          <w:rFonts w:hint="eastAsia" w:asciiTheme="minorEastAsia" w:hAnsiTheme="minorEastAsia" w:eastAsiaTheme="minorEastAsia" w:cstheme="minorEastAsia"/>
          <w:spacing w:val="6"/>
          <w:sz w:val="24"/>
        </w:rPr>
        <w:t>为该文件中所指的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0148515">
      <w:pPr>
        <w:spacing w:before="120" w:line="360" w:lineRule="auto"/>
        <w:ind w:firstLine="528"/>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本单位参加</w:t>
      </w:r>
      <w:r>
        <w:rPr>
          <w:rFonts w:hint="eastAsia" w:asciiTheme="minorEastAsia" w:hAnsiTheme="minorEastAsia" w:eastAsiaTheme="minorEastAsia" w:cstheme="minorEastAsia"/>
          <w:sz w:val="24"/>
          <w:u w:val="single"/>
        </w:rPr>
        <w:t xml:space="preserve">  （采购人名称）  </w:t>
      </w:r>
      <w:r>
        <w:rPr>
          <w:rFonts w:hint="eastAsia" w:asciiTheme="minorEastAsia" w:hAnsiTheme="minorEastAsia" w:eastAsiaTheme="minorEastAsia" w:cstheme="minorEastAsia"/>
          <w:spacing w:val="6"/>
          <w:sz w:val="24"/>
        </w:rPr>
        <w:t>的</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pacing w:val="6"/>
          <w:sz w:val="24"/>
        </w:rPr>
        <w:t>项目采购活动提供本单位制造的货物，由本单位承担工程、提供服务，或者提供其他</w:t>
      </w:r>
      <w:r>
        <w:rPr>
          <w:rFonts w:hint="eastAsia" w:asciiTheme="minorEastAsia" w:hAnsiTheme="minorEastAsia" w:eastAsiaTheme="minorEastAsia" w:cstheme="minorEastAsia"/>
          <w:sz w:val="24"/>
        </w:rPr>
        <w:t>监狱</w:t>
      </w:r>
      <w:r>
        <w:rPr>
          <w:rFonts w:hint="eastAsia" w:asciiTheme="minorEastAsia" w:hAnsiTheme="minorEastAsia" w:eastAsiaTheme="minorEastAsia" w:cstheme="minorEastAsia"/>
          <w:spacing w:val="6"/>
          <w:sz w:val="24"/>
        </w:rPr>
        <w:t>企业制造的货物。本条所称货物不包括使用大型企业注册商标的货物。</w:t>
      </w:r>
    </w:p>
    <w:p w14:paraId="2781348A">
      <w:pPr>
        <w:spacing w:before="120" w:line="360" w:lineRule="auto"/>
        <w:ind w:firstLine="528"/>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随函提供由省级以上监狱管理局、戒毒管理局(含新疆生产建设兵团)出具的属于监狱企业的证明文件，否则本声明函无效。</w:t>
      </w:r>
    </w:p>
    <w:p w14:paraId="0528CEA9">
      <w:pPr>
        <w:spacing w:before="120" w:line="360" w:lineRule="auto"/>
        <w:ind w:firstLine="528"/>
        <w:rPr>
          <w:rFonts w:asciiTheme="minorEastAsia" w:hAnsiTheme="minorEastAsia" w:eastAsiaTheme="minorEastAsia" w:cstheme="minorEastAsia"/>
          <w:spacing w:val="6"/>
          <w:sz w:val="24"/>
        </w:rPr>
      </w:pPr>
    </w:p>
    <w:p w14:paraId="13A8E98E">
      <w:pPr>
        <w:spacing w:before="120"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本公司对上述声明的真实性负责。如有虚假，将依法承担相应责任。</w:t>
      </w:r>
    </w:p>
    <w:p w14:paraId="203D8632">
      <w:pPr>
        <w:spacing w:before="120" w:line="360" w:lineRule="auto"/>
        <w:ind w:firstLine="504" w:firstLineChars="200"/>
        <w:rPr>
          <w:rFonts w:asciiTheme="minorEastAsia" w:hAnsiTheme="minorEastAsia" w:eastAsiaTheme="minorEastAsia" w:cstheme="minorEastAsia"/>
          <w:spacing w:val="6"/>
          <w:sz w:val="24"/>
        </w:rPr>
      </w:pPr>
    </w:p>
    <w:p w14:paraId="7890A6C6">
      <w:pPr>
        <w:spacing w:before="120" w:line="360" w:lineRule="auto"/>
        <w:ind w:firstLine="504" w:firstLineChars="200"/>
        <w:rPr>
          <w:rFonts w:asciiTheme="minorEastAsia" w:hAnsiTheme="minorEastAsia" w:eastAsiaTheme="minorEastAsia" w:cstheme="minorEastAsia"/>
          <w:spacing w:val="6"/>
          <w:sz w:val="24"/>
        </w:rPr>
      </w:pPr>
    </w:p>
    <w:p w14:paraId="512315CC">
      <w:pPr>
        <w:tabs>
          <w:tab w:val="left" w:pos="4860"/>
        </w:tabs>
        <w:spacing w:before="120" w:line="360" w:lineRule="auto"/>
        <w:ind w:right="26" w:firstLine="4284" w:firstLineChars="17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 xml:space="preserve">    单位名称（盖章）： </w:t>
      </w:r>
    </w:p>
    <w:p w14:paraId="2B3B5BB4">
      <w:pPr>
        <w:tabs>
          <w:tab w:val="left" w:pos="4860"/>
        </w:tabs>
        <w:spacing w:before="120" w:line="360" w:lineRule="auto"/>
        <w:ind w:right="1560"/>
        <w:rPr>
          <w:rFonts w:asciiTheme="minorEastAsia" w:hAnsiTheme="minorEastAsia" w:eastAsiaTheme="minorEastAsia" w:cstheme="minorEastAsia"/>
          <w:spacing w:val="6"/>
          <w:sz w:val="24"/>
        </w:rPr>
      </w:pPr>
    </w:p>
    <w:p w14:paraId="085297FD">
      <w:pPr>
        <w:spacing w:before="120" w:line="360" w:lineRule="auto"/>
        <w:ind w:firstLine="4515" w:firstLineChars="2150"/>
        <w:rPr>
          <w:rFonts w:asciiTheme="minorEastAsia" w:hAnsiTheme="minorEastAsia" w:eastAsiaTheme="minorEastAsia" w:cstheme="minorEastAsia"/>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rPr>
        <w:t xml:space="preserve">      年    月    日</w:t>
      </w:r>
    </w:p>
    <w:p w14:paraId="49D579B2">
      <w:pPr>
        <w:spacing w:before="120" w:line="360" w:lineRule="auto"/>
        <w:jc w:val="center"/>
        <w:rPr>
          <w:rFonts w:asciiTheme="minorEastAsia" w:hAnsiTheme="minorEastAsia" w:eastAsiaTheme="minorEastAsia" w:cstheme="minorEastAsia"/>
          <w:b/>
          <w:sz w:val="24"/>
        </w:rPr>
      </w:pPr>
      <w:bookmarkStart w:id="116" w:name="OLE_LINK13"/>
      <w:bookmarkStart w:id="117" w:name="OLE_LINK14"/>
      <w:r>
        <w:rPr>
          <w:rFonts w:hint="eastAsia" w:asciiTheme="minorEastAsia" w:hAnsiTheme="minorEastAsia" w:eastAsiaTheme="minorEastAsia" w:cstheme="minorEastAsia"/>
          <w:b/>
          <w:sz w:val="24"/>
        </w:rPr>
        <w:t>残疾人福利性单位声明函（如适用）</w:t>
      </w:r>
    </w:p>
    <w:bookmarkEnd w:id="116"/>
    <w:bookmarkEnd w:id="117"/>
    <w:p w14:paraId="703FF5EF">
      <w:pPr>
        <w:spacing w:line="588" w:lineRule="exact"/>
        <w:rPr>
          <w:rFonts w:asciiTheme="minorEastAsia" w:hAnsiTheme="minorEastAsia" w:eastAsiaTheme="minorEastAsia" w:cstheme="minorEastAsia"/>
          <w:b/>
          <w:spacing w:val="6"/>
          <w:sz w:val="30"/>
          <w:szCs w:val="30"/>
        </w:rPr>
      </w:pPr>
    </w:p>
    <w:p w14:paraId="507C310A">
      <w:pPr>
        <w:spacing w:before="120" w:line="360" w:lineRule="auto"/>
        <w:ind w:firstLine="528"/>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 xml:space="preserve">本单位郑重声明，根据《财政部 民政部 中国残疾人联合会关于促进残疾人就业政府采购政策的通知》（财库〔2017〕 141号）的规定，本单位为符合条件的残疾人福利性单位，且本单位参加 </w:t>
      </w:r>
      <w:r>
        <w:rPr>
          <w:rFonts w:hint="eastAsia" w:asciiTheme="minorEastAsia" w:hAnsiTheme="minorEastAsia" w:eastAsiaTheme="minorEastAsia" w:cstheme="minorEastAsia"/>
          <w:spacing w:val="6"/>
          <w:sz w:val="24"/>
          <w:u w:val="single"/>
        </w:rPr>
        <w:t xml:space="preserve"> </w:t>
      </w:r>
      <w:r>
        <w:rPr>
          <w:rFonts w:hint="eastAsia" w:asciiTheme="minorEastAsia" w:hAnsiTheme="minorEastAsia" w:eastAsiaTheme="minorEastAsia" w:cstheme="minorEastAsia"/>
          <w:spacing w:val="6"/>
          <w:sz w:val="24"/>
        </w:rPr>
        <w:t>（采购单位名称）</w:t>
      </w:r>
      <w:r>
        <w:rPr>
          <w:rFonts w:hint="eastAsia" w:asciiTheme="minorEastAsia" w:hAnsiTheme="minorEastAsia" w:eastAsiaTheme="minorEastAsia" w:cstheme="minorEastAsia"/>
          <w:spacing w:val="6"/>
          <w:sz w:val="24"/>
          <w:u w:val="single"/>
        </w:rPr>
        <w:t xml:space="preserve"> </w:t>
      </w:r>
      <w:r>
        <w:rPr>
          <w:rFonts w:hint="eastAsia" w:asciiTheme="minorEastAsia" w:hAnsiTheme="minorEastAsia" w:eastAsiaTheme="minorEastAsia" w:cstheme="minorEastAsia"/>
          <w:spacing w:val="6"/>
          <w:sz w:val="24"/>
        </w:rPr>
        <w:t>单位的</w:t>
      </w:r>
      <w:r>
        <w:rPr>
          <w:rFonts w:hint="eastAsia" w:asciiTheme="minorEastAsia" w:hAnsiTheme="minorEastAsia" w:eastAsiaTheme="minorEastAsia" w:cstheme="minorEastAsia"/>
          <w:spacing w:val="6"/>
          <w:sz w:val="24"/>
          <w:u w:val="single"/>
        </w:rPr>
        <w:t xml:space="preserve"> </w:t>
      </w:r>
      <w:r>
        <w:rPr>
          <w:rFonts w:hint="eastAsia" w:asciiTheme="minorEastAsia" w:hAnsiTheme="minorEastAsia" w:eastAsiaTheme="minorEastAsia" w:cstheme="minorEastAsia"/>
          <w:spacing w:val="6"/>
          <w:sz w:val="24"/>
        </w:rPr>
        <w:t>（采购项目名称）_项目采购活动提供本单位制造的货物（由本单位承担工程/提供服务），或者提供其他残疾人福利性单位制造的货物（不包括使用非残疾人福利性单位注册商标的货物）。</w:t>
      </w:r>
    </w:p>
    <w:p w14:paraId="25D09F02">
      <w:pPr>
        <w:spacing w:before="120" w:line="360" w:lineRule="auto"/>
        <w:ind w:firstLine="528"/>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本单位对上述声明的真实性负责。如有虚假，将依法承担相应责任。</w:t>
      </w:r>
    </w:p>
    <w:p w14:paraId="6BD8CEBB">
      <w:pPr>
        <w:spacing w:before="120" w:line="360" w:lineRule="auto"/>
        <w:ind w:firstLine="528"/>
        <w:rPr>
          <w:rFonts w:asciiTheme="minorEastAsia" w:hAnsiTheme="minorEastAsia" w:eastAsiaTheme="minorEastAsia" w:cstheme="minorEastAsia"/>
          <w:spacing w:val="6"/>
          <w:sz w:val="24"/>
        </w:rPr>
      </w:pPr>
    </w:p>
    <w:p w14:paraId="2C650E02">
      <w:pPr>
        <w:spacing w:before="120" w:line="360" w:lineRule="auto"/>
        <w:ind w:firstLine="528"/>
        <w:rPr>
          <w:rFonts w:asciiTheme="minorEastAsia" w:hAnsiTheme="minorEastAsia" w:eastAsiaTheme="minorEastAsia" w:cstheme="minorEastAsia"/>
          <w:spacing w:val="6"/>
          <w:sz w:val="24"/>
        </w:rPr>
      </w:pPr>
    </w:p>
    <w:p w14:paraId="5EDF3172">
      <w:pPr>
        <w:spacing w:before="120" w:line="360" w:lineRule="auto"/>
        <w:ind w:firstLine="528"/>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 xml:space="preserve">                                         单位名称（盖章）：</w:t>
      </w:r>
    </w:p>
    <w:p w14:paraId="22A56D25">
      <w:pPr>
        <w:spacing w:before="120" w:line="360" w:lineRule="auto"/>
        <w:ind w:firstLine="528"/>
        <w:rPr>
          <w:rFonts w:asciiTheme="minorEastAsia" w:hAnsiTheme="minorEastAsia" w:eastAsiaTheme="minorEastAsia" w:cstheme="minorEastAsia"/>
          <w:spacing w:val="6"/>
          <w:sz w:val="24"/>
        </w:rPr>
        <w:sectPr>
          <w:pgSz w:w="11906" w:h="16838"/>
          <w:pgMar w:top="1418" w:right="1134" w:bottom="1134" w:left="1134" w:header="851" w:footer="992" w:gutter="0"/>
          <w:cols w:space="720" w:num="1"/>
          <w:docGrid w:type="lines" w:linePitch="312" w:charSpace="0"/>
        </w:sectPr>
      </w:pPr>
      <w:r>
        <w:rPr>
          <w:rFonts w:hint="eastAsia" w:asciiTheme="minorEastAsia" w:hAnsiTheme="minorEastAsia" w:eastAsiaTheme="minorEastAsia" w:cstheme="minorEastAsia"/>
          <w:spacing w:val="6"/>
          <w:sz w:val="24"/>
        </w:rPr>
        <w:t xml:space="preserve">                                         日  期：</w:t>
      </w:r>
    </w:p>
    <w:p w14:paraId="60633AAB">
      <w:pPr>
        <w:pStyle w:val="4"/>
        <w:numPr>
          <w:ilvl w:val="0"/>
          <w:numId w:val="19"/>
        </w:numPr>
        <w:spacing w:line="360" w:lineRule="auto"/>
        <w:jc w:val="both"/>
        <w:rPr>
          <w:rFonts w:asciiTheme="minorEastAsia" w:hAnsiTheme="minorEastAsia" w:eastAsiaTheme="minorEastAsia" w:cstheme="minorEastAsia"/>
          <w:sz w:val="24"/>
          <w:szCs w:val="24"/>
        </w:rPr>
      </w:pPr>
      <w:bookmarkStart w:id="118" w:name="_Toc10864"/>
      <w:bookmarkStart w:id="119" w:name="_Toc19968"/>
      <w:r>
        <w:rPr>
          <w:rFonts w:hint="eastAsia" w:asciiTheme="minorEastAsia" w:hAnsiTheme="minorEastAsia" w:eastAsiaTheme="minorEastAsia" w:cstheme="minorEastAsia"/>
          <w:sz w:val="24"/>
          <w:szCs w:val="24"/>
        </w:rPr>
        <w:t>服务商业绩</w:t>
      </w:r>
      <w:bookmarkEnd w:id="118"/>
      <w:bookmarkEnd w:id="119"/>
    </w:p>
    <w:p w14:paraId="61789D48">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要求提供近三年内服务商类似项目业绩，并提供合同复印件关键部分，未提供合同复印件关键部分视为未提供业绩。</w:t>
      </w:r>
    </w:p>
    <w:p w14:paraId="7B2FB2AD">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服务商名称：               </w:t>
      </w:r>
    </w:p>
    <w:p w14:paraId="2E90DE89">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采购编号：                                      </w:t>
      </w:r>
    </w:p>
    <w:tbl>
      <w:tblPr>
        <w:tblStyle w:val="48"/>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57"/>
        <w:gridCol w:w="1162"/>
        <w:gridCol w:w="1056"/>
        <w:gridCol w:w="1267"/>
        <w:gridCol w:w="1267"/>
        <w:gridCol w:w="1583"/>
        <w:gridCol w:w="1265"/>
      </w:tblGrid>
      <w:tr w14:paraId="0BD1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vAlign w:val="center"/>
          </w:tcPr>
          <w:p w14:paraId="562038F0">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年度</w:t>
            </w:r>
          </w:p>
        </w:tc>
        <w:tc>
          <w:tcPr>
            <w:tcW w:w="1057" w:type="dxa"/>
            <w:vAlign w:val="center"/>
          </w:tcPr>
          <w:p w14:paraId="117A060A">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项目单位</w:t>
            </w:r>
          </w:p>
        </w:tc>
        <w:tc>
          <w:tcPr>
            <w:tcW w:w="1162" w:type="dxa"/>
            <w:vAlign w:val="center"/>
          </w:tcPr>
          <w:p w14:paraId="5E7FE934">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056" w:type="dxa"/>
            <w:vAlign w:val="center"/>
          </w:tcPr>
          <w:p w14:paraId="5A828215">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项目内容</w:t>
            </w:r>
          </w:p>
        </w:tc>
        <w:tc>
          <w:tcPr>
            <w:tcW w:w="1267" w:type="dxa"/>
            <w:vAlign w:val="center"/>
          </w:tcPr>
          <w:p w14:paraId="49ACAA5D">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项目规模</w:t>
            </w:r>
          </w:p>
        </w:tc>
        <w:tc>
          <w:tcPr>
            <w:tcW w:w="1267" w:type="dxa"/>
            <w:vAlign w:val="center"/>
          </w:tcPr>
          <w:p w14:paraId="5E398BE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项目联系人</w:t>
            </w:r>
          </w:p>
        </w:tc>
        <w:tc>
          <w:tcPr>
            <w:tcW w:w="1583" w:type="dxa"/>
            <w:vAlign w:val="center"/>
          </w:tcPr>
          <w:p w14:paraId="35A7060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项目单位地址</w:t>
            </w:r>
          </w:p>
        </w:tc>
        <w:tc>
          <w:tcPr>
            <w:tcW w:w="1265" w:type="dxa"/>
            <w:vAlign w:val="center"/>
          </w:tcPr>
          <w:p w14:paraId="3196497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r>
      <w:tr w14:paraId="444D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tcPr>
          <w:p w14:paraId="182667B1">
            <w:pPr>
              <w:spacing w:line="360" w:lineRule="auto"/>
              <w:rPr>
                <w:rFonts w:asciiTheme="minorEastAsia" w:hAnsiTheme="minorEastAsia" w:eastAsiaTheme="minorEastAsia" w:cstheme="minorEastAsia"/>
                <w:szCs w:val="21"/>
              </w:rPr>
            </w:pPr>
          </w:p>
        </w:tc>
        <w:tc>
          <w:tcPr>
            <w:tcW w:w="1057" w:type="dxa"/>
          </w:tcPr>
          <w:p w14:paraId="5FCDA2B2">
            <w:pPr>
              <w:spacing w:line="360" w:lineRule="auto"/>
              <w:rPr>
                <w:rFonts w:asciiTheme="minorEastAsia" w:hAnsiTheme="minorEastAsia" w:eastAsiaTheme="minorEastAsia" w:cstheme="minorEastAsia"/>
                <w:szCs w:val="21"/>
              </w:rPr>
            </w:pPr>
          </w:p>
        </w:tc>
        <w:tc>
          <w:tcPr>
            <w:tcW w:w="1162" w:type="dxa"/>
          </w:tcPr>
          <w:p w14:paraId="7F64FA34">
            <w:pPr>
              <w:spacing w:line="360" w:lineRule="auto"/>
              <w:rPr>
                <w:rFonts w:asciiTheme="minorEastAsia" w:hAnsiTheme="minorEastAsia" w:eastAsiaTheme="minorEastAsia" w:cstheme="minorEastAsia"/>
                <w:szCs w:val="21"/>
              </w:rPr>
            </w:pPr>
          </w:p>
        </w:tc>
        <w:tc>
          <w:tcPr>
            <w:tcW w:w="1056" w:type="dxa"/>
          </w:tcPr>
          <w:p w14:paraId="5C5E3E58">
            <w:pPr>
              <w:spacing w:line="360" w:lineRule="auto"/>
              <w:rPr>
                <w:rFonts w:asciiTheme="minorEastAsia" w:hAnsiTheme="minorEastAsia" w:eastAsiaTheme="minorEastAsia" w:cstheme="minorEastAsia"/>
                <w:szCs w:val="21"/>
              </w:rPr>
            </w:pPr>
          </w:p>
        </w:tc>
        <w:tc>
          <w:tcPr>
            <w:tcW w:w="1267" w:type="dxa"/>
          </w:tcPr>
          <w:p w14:paraId="2D657F96">
            <w:pPr>
              <w:spacing w:line="360" w:lineRule="auto"/>
              <w:rPr>
                <w:rFonts w:asciiTheme="minorEastAsia" w:hAnsiTheme="minorEastAsia" w:eastAsiaTheme="minorEastAsia" w:cstheme="minorEastAsia"/>
                <w:szCs w:val="21"/>
              </w:rPr>
            </w:pPr>
          </w:p>
        </w:tc>
        <w:tc>
          <w:tcPr>
            <w:tcW w:w="1267" w:type="dxa"/>
          </w:tcPr>
          <w:p w14:paraId="6D237C55">
            <w:pPr>
              <w:spacing w:line="360" w:lineRule="auto"/>
              <w:rPr>
                <w:rFonts w:asciiTheme="minorEastAsia" w:hAnsiTheme="minorEastAsia" w:eastAsiaTheme="minorEastAsia" w:cstheme="minorEastAsia"/>
                <w:szCs w:val="21"/>
              </w:rPr>
            </w:pPr>
          </w:p>
        </w:tc>
        <w:tc>
          <w:tcPr>
            <w:tcW w:w="1583" w:type="dxa"/>
          </w:tcPr>
          <w:p w14:paraId="6AB0BEE8">
            <w:pPr>
              <w:spacing w:line="360" w:lineRule="auto"/>
              <w:rPr>
                <w:rFonts w:asciiTheme="minorEastAsia" w:hAnsiTheme="minorEastAsia" w:eastAsiaTheme="minorEastAsia" w:cstheme="minorEastAsia"/>
                <w:szCs w:val="21"/>
              </w:rPr>
            </w:pPr>
          </w:p>
        </w:tc>
        <w:tc>
          <w:tcPr>
            <w:tcW w:w="1265" w:type="dxa"/>
          </w:tcPr>
          <w:p w14:paraId="68C2474A">
            <w:pPr>
              <w:spacing w:line="360" w:lineRule="auto"/>
              <w:rPr>
                <w:rFonts w:asciiTheme="minorEastAsia" w:hAnsiTheme="minorEastAsia" w:eastAsiaTheme="minorEastAsia" w:cstheme="minorEastAsia"/>
                <w:szCs w:val="21"/>
              </w:rPr>
            </w:pPr>
          </w:p>
        </w:tc>
      </w:tr>
      <w:tr w14:paraId="5419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tcPr>
          <w:p w14:paraId="4AAE8B69">
            <w:pPr>
              <w:spacing w:line="360" w:lineRule="auto"/>
              <w:rPr>
                <w:rFonts w:asciiTheme="minorEastAsia" w:hAnsiTheme="minorEastAsia" w:eastAsiaTheme="minorEastAsia" w:cstheme="minorEastAsia"/>
                <w:szCs w:val="21"/>
              </w:rPr>
            </w:pPr>
          </w:p>
        </w:tc>
        <w:tc>
          <w:tcPr>
            <w:tcW w:w="1057" w:type="dxa"/>
          </w:tcPr>
          <w:p w14:paraId="5D7A46A7">
            <w:pPr>
              <w:spacing w:line="360" w:lineRule="auto"/>
              <w:rPr>
                <w:rFonts w:asciiTheme="minorEastAsia" w:hAnsiTheme="minorEastAsia" w:eastAsiaTheme="minorEastAsia" w:cstheme="minorEastAsia"/>
                <w:szCs w:val="21"/>
              </w:rPr>
            </w:pPr>
          </w:p>
        </w:tc>
        <w:tc>
          <w:tcPr>
            <w:tcW w:w="1162" w:type="dxa"/>
          </w:tcPr>
          <w:p w14:paraId="23351F9B">
            <w:pPr>
              <w:spacing w:line="360" w:lineRule="auto"/>
              <w:rPr>
                <w:rFonts w:asciiTheme="minorEastAsia" w:hAnsiTheme="minorEastAsia" w:eastAsiaTheme="minorEastAsia" w:cstheme="minorEastAsia"/>
                <w:szCs w:val="21"/>
              </w:rPr>
            </w:pPr>
          </w:p>
        </w:tc>
        <w:tc>
          <w:tcPr>
            <w:tcW w:w="1056" w:type="dxa"/>
          </w:tcPr>
          <w:p w14:paraId="26945C09">
            <w:pPr>
              <w:spacing w:line="360" w:lineRule="auto"/>
              <w:rPr>
                <w:rFonts w:asciiTheme="minorEastAsia" w:hAnsiTheme="minorEastAsia" w:eastAsiaTheme="minorEastAsia" w:cstheme="minorEastAsia"/>
                <w:szCs w:val="21"/>
              </w:rPr>
            </w:pPr>
          </w:p>
        </w:tc>
        <w:tc>
          <w:tcPr>
            <w:tcW w:w="1267" w:type="dxa"/>
          </w:tcPr>
          <w:p w14:paraId="7764D124">
            <w:pPr>
              <w:spacing w:line="360" w:lineRule="auto"/>
              <w:rPr>
                <w:rFonts w:asciiTheme="minorEastAsia" w:hAnsiTheme="minorEastAsia" w:eastAsiaTheme="minorEastAsia" w:cstheme="minorEastAsia"/>
                <w:szCs w:val="21"/>
              </w:rPr>
            </w:pPr>
          </w:p>
        </w:tc>
        <w:tc>
          <w:tcPr>
            <w:tcW w:w="1267" w:type="dxa"/>
          </w:tcPr>
          <w:p w14:paraId="5445AD1C">
            <w:pPr>
              <w:spacing w:line="360" w:lineRule="auto"/>
              <w:rPr>
                <w:rFonts w:asciiTheme="minorEastAsia" w:hAnsiTheme="minorEastAsia" w:eastAsiaTheme="minorEastAsia" w:cstheme="minorEastAsia"/>
                <w:szCs w:val="21"/>
              </w:rPr>
            </w:pPr>
          </w:p>
        </w:tc>
        <w:tc>
          <w:tcPr>
            <w:tcW w:w="1583" w:type="dxa"/>
          </w:tcPr>
          <w:p w14:paraId="4FD9A525">
            <w:pPr>
              <w:spacing w:line="360" w:lineRule="auto"/>
              <w:rPr>
                <w:rFonts w:asciiTheme="minorEastAsia" w:hAnsiTheme="minorEastAsia" w:eastAsiaTheme="minorEastAsia" w:cstheme="minorEastAsia"/>
                <w:szCs w:val="21"/>
              </w:rPr>
            </w:pPr>
          </w:p>
        </w:tc>
        <w:tc>
          <w:tcPr>
            <w:tcW w:w="1265" w:type="dxa"/>
          </w:tcPr>
          <w:p w14:paraId="46D5B986">
            <w:pPr>
              <w:spacing w:line="360" w:lineRule="auto"/>
              <w:rPr>
                <w:rFonts w:asciiTheme="minorEastAsia" w:hAnsiTheme="minorEastAsia" w:eastAsiaTheme="minorEastAsia" w:cstheme="minorEastAsia"/>
                <w:szCs w:val="21"/>
              </w:rPr>
            </w:pPr>
          </w:p>
        </w:tc>
      </w:tr>
      <w:tr w14:paraId="78B2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tcPr>
          <w:p w14:paraId="048DD388">
            <w:pPr>
              <w:spacing w:line="360" w:lineRule="auto"/>
              <w:rPr>
                <w:rFonts w:asciiTheme="minorEastAsia" w:hAnsiTheme="minorEastAsia" w:eastAsiaTheme="minorEastAsia" w:cstheme="minorEastAsia"/>
                <w:szCs w:val="21"/>
              </w:rPr>
            </w:pPr>
          </w:p>
        </w:tc>
        <w:tc>
          <w:tcPr>
            <w:tcW w:w="1057" w:type="dxa"/>
          </w:tcPr>
          <w:p w14:paraId="5F4E6309">
            <w:pPr>
              <w:spacing w:line="360" w:lineRule="auto"/>
              <w:rPr>
                <w:rFonts w:asciiTheme="minorEastAsia" w:hAnsiTheme="minorEastAsia" w:eastAsiaTheme="minorEastAsia" w:cstheme="minorEastAsia"/>
                <w:szCs w:val="21"/>
              </w:rPr>
            </w:pPr>
          </w:p>
        </w:tc>
        <w:tc>
          <w:tcPr>
            <w:tcW w:w="1162" w:type="dxa"/>
          </w:tcPr>
          <w:p w14:paraId="55A5EC20">
            <w:pPr>
              <w:spacing w:line="360" w:lineRule="auto"/>
              <w:rPr>
                <w:rFonts w:asciiTheme="minorEastAsia" w:hAnsiTheme="minorEastAsia" w:eastAsiaTheme="minorEastAsia" w:cstheme="minorEastAsia"/>
                <w:szCs w:val="21"/>
              </w:rPr>
            </w:pPr>
          </w:p>
        </w:tc>
        <w:tc>
          <w:tcPr>
            <w:tcW w:w="1056" w:type="dxa"/>
          </w:tcPr>
          <w:p w14:paraId="26CAD269">
            <w:pPr>
              <w:spacing w:line="360" w:lineRule="auto"/>
              <w:rPr>
                <w:rFonts w:asciiTheme="minorEastAsia" w:hAnsiTheme="minorEastAsia" w:eastAsiaTheme="minorEastAsia" w:cstheme="minorEastAsia"/>
                <w:szCs w:val="21"/>
              </w:rPr>
            </w:pPr>
          </w:p>
        </w:tc>
        <w:tc>
          <w:tcPr>
            <w:tcW w:w="1267" w:type="dxa"/>
          </w:tcPr>
          <w:p w14:paraId="7400FF53">
            <w:pPr>
              <w:spacing w:line="360" w:lineRule="auto"/>
              <w:rPr>
                <w:rFonts w:asciiTheme="minorEastAsia" w:hAnsiTheme="minorEastAsia" w:eastAsiaTheme="minorEastAsia" w:cstheme="minorEastAsia"/>
                <w:szCs w:val="21"/>
              </w:rPr>
            </w:pPr>
          </w:p>
        </w:tc>
        <w:tc>
          <w:tcPr>
            <w:tcW w:w="1267" w:type="dxa"/>
          </w:tcPr>
          <w:p w14:paraId="2362B86A">
            <w:pPr>
              <w:spacing w:line="360" w:lineRule="auto"/>
              <w:rPr>
                <w:rFonts w:asciiTheme="minorEastAsia" w:hAnsiTheme="minorEastAsia" w:eastAsiaTheme="minorEastAsia" w:cstheme="minorEastAsia"/>
                <w:szCs w:val="21"/>
              </w:rPr>
            </w:pPr>
          </w:p>
        </w:tc>
        <w:tc>
          <w:tcPr>
            <w:tcW w:w="1583" w:type="dxa"/>
          </w:tcPr>
          <w:p w14:paraId="11B537E7">
            <w:pPr>
              <w:spacing w:line="360" w:lineRule="auto"/>
              <w:rPr>
                <w:rFonts w:asciiTheme="minorEastAsia" w:hAnsiTheme="minorEastAsia" w:eastAsiaTheme="minorEastAsia" w:cstheme="minorEastAsia"/>
                <w:szCs w:val="21"/>
              </w:rPr>
            </w:pPr>
          </w:p>
        </w:tc>
        <w:tc>
          <w:tcPr>
            <w:tcW w:w="1265" w:type="dxa"/>
          </w:tcPr>
          <w:p w14:paraId="217DD3D4">
            <w:pPr>
              <w:spacing w:line="360" w:lineRule="auto"/>
              <w:rPr>
                <w:rFonts w:asciiTheme="minorEastAsia" w:hAnsiTheme="minorEastAsia" w:eastAsiaTheme="minorEastAsia" w:cstheme="minorEastAsia"/>
                <w:szCs w:val="21"/>
              </w:rPr>
            </w:pPr>
          </w:p>
        </w:tc>
      </w:tr>
      <w:tr w14:paraId="6726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tcPr>
          <w:p w14:paraId="28D7093F">
            <w:pPr>
              <w:spacing w:line="360" w:lineRule="auto"/>
              <w:rPr>
                <w:rFonts w:asciiTheme="minorEastAsia" w:hAnsiTheme="minorEastAsia" w:eastAsiaTheme="minorEastAsia" w:cstheme="minorEastAsia"/>
                <w:szCs w:val="21"/>
              </w:rPr>
            </w:pPr>
          </w:p>
        </w:tc>
        <w:tc>
          <w:tcPr>
            <w:tcW w:w="1057" w:type="dxa"/>
          </w:tcPr>
          <w:p w14:paraId="1B4F381D">
            <w:pPr>
              <w:spacing w:line="360" w:lineRule="auto"/>
              <w:rPr>
                <w:rFonts w:asciiTheme="minorEastAsia" w:hAnsiTheme="minorEastAsia" w:eastAsiaTheme="minorEastAsia" w:cstheme="minorEastAsia"/>
                <w:szCs w:val="21"/>
              </w:rPr>
            </w:pPr>
          </w:p>
        </w:tc>
        <w:tc>
          <w:tcPr>
            <w:tcW w:w="1162" w:type="dxa"/>
          </w:tcPr>
          <w:p w14:paraId="6A13F17F">
            <w:pPr>
              <w:spacing w:line="360" w:lineRule="auto"/>
              <w:rPr>
                <w:rFonts w:asciiTheme="minorEastAsia" w:hAnsiTheme="minorEastAsia" w:eastAsiaTheme="minorEastAsia" w:cstheme="minorEastAsia"/>
                <w:szCs w:val="21"/>
              </w:rPr>
            </w:pPr>
          </w:p>
        </w:tc>
        <w:tc>
          <w:tcPr>
            <w:tcW w:w="1056" w:type="dxa"/>
          </w:tcPr>
          <w:p w14:paraId="3E8A7CDE">
            <w:pPr>
              <w:spacing w:line="360" w:lineRule="auto"/>
              <w:rPr>
                <w:rFonts w:asciiTheme="minorEastAsia" w:hAnsiTheme="minorEastAsia" w:eastAsiaTheme="minorEastAsia" w:cstheme="minorEastAsia"/>
                <w:szCs w:val="21"/>
              </w:rPr>
            </w:pPr>
          </w:p>
        </w:tc>
        <w:tc>
          <w:tcPr>
            <w:tcW w:w="1267" w:type="dxa"/>
          </w:tcPr>
          <w:p w14:paraId="62760E62">
            <w:pPr>
              <w:spacing w:line="360" w:lineRule="auto"/>
              <w:rPr>
                <w:rFonts w:asciiTheme="minorEastAsia" w:hAnsiTheme="minorEastAsia" w:eastAsiaTheme="minorEastAsia" w:cstheme="minorEastAsia"/>
                <w:szCs w:val="21"/>
              </w:rPr>
            </w:pPr>
          </w:p>
        </w:tc>
        <w:tc>
          <w:tcPr>
            <w:tcW w:w="1267" w:type="dxa"/>
          </w:tcPr>
          <w:p w14:paraId="718E3053">
            <w:pPr>
              <w:spacing w:line="360" w:lineRule="auto"/>
              <w:rPr>
                <w:rFonts w:asciiTheme="minorEastAsia" w:hAnsiTheme="minorEastAsia" w:eastAsiaTheme="minorEastAsia" w:cstheme="minorEastAsia"/>
                <w:szCs w:val="21"/>
              </w:rPr>
            </w:pPr>
          </w:p>
        </w:tc>
        <w:tc>
          <w:tcPr>
            <w:tcW w:w="1583" w:type="dxa"/>
          </w:tcPr>
          <w:p w14:paraId="714A9F0D">
            <w:pPr>
              <w:spacing w:line="360" w:lineRule="auto"/>
              <w:rPr>
                <w:rFonts w:asciiTheme="minorEastAsia" w:hAnsiTheme="minorEastAsia" w:eastAsiaTheme="minorEastAsia" w:cstheme="minorEastAsia"/>
                <w:szCs w:val="21"/>
              </w:rPr>
            </w:pPr>
          </w:p>
        </w:tc>
        <w:tc>
          <w:tcPr>
            <w:tcW w:w="1265" w:type="dxa"/>
          </w:tcPr>
          <w:p w14:paraId="485E7252">
            <w:pPr>
              <w:spacing w:line="360" w:lineRule="auto"/>
              <w:rPr>
                <w:rFonts w:asciiTheme="minorEastAsia" w:hAnsiTheme="minorEastAsia" w:eastAsiaTheme="minorEastAsia" w:cstheme="minorEastAsia"/>
                <w:szCs w:val="21"/>
              </w:rPr>
            </w:pPr>
          </w:p>
        </w:tc>
      </w:tr>
      <w:tr w14:paraId="563E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tcPr>
          <w:p w14:paraId="5584417B">
            <w:pPr>
              <w:spacing w:line="360" w:lineRule="auto"/>
              <w:rPr>
                <w:rFonts w:asciiTheme="minorEastAsia" w:hAnsiTheme="minorEastAsia" w:eastAsiaTheme="minorEastAsia" w:cstheme="minorEastAsia"/>
                <w:szCs w:val="21"/>
              </w:rPr>
            </w:pPr>
          </w:p>
        </w:tc>
        <w:tc>
          <w:tcPr>
            <w:tcW w:w="1057" w:type="dxa"/>
          </w:tcPr>
          <w:p w14:paraId="61CB8C2E">
            <w:pPr>
              <w:spacing w:line="360" w:lineRule="auto"/>
              <w:rPr>
                <w:rFonts w:asciiTheme="minorEastAsia" w:hAnsiTheme="minorEastAsia" w:eastAsiaTheme="minorEastAsia" w:cstheme="minorEastAsia"/>
                <w:szCs w:val="21"/>
              </w:rPr>
            </w:pPr>
          </w:p>
        </w:tc>
        <w:tc>
          <w:tcPr>
            <w:tcW w:w="1162" w:type="dxa"/>
          </w:tcPr>
          <w:p w14:paraId="6461DEF4">
            <w:pPr>
              <w:spacing w:line="360" w:lineRule="auto"/>
              <w:rPr>
                <w:rFonts w:asciiTheme="minorEastAsia" w:hAnsiTheme="minorEastAsia" w:eastAsiaTheme="minorEastAsia" w:cstheme="minorEastAsia"/>
                <w:szCs w:val="21"/>
              </w:rPr>
            </w:pPr>
          </w:p>
        </w:tc>
        <w:tc>
          <w:tcPr>
            <w:tcW w:w="1056" w:type="dxa"/>
          </w:tcPr>
          <w:p w14:paraId="21B49B89">
            <w:pPr>
              <w:spacing w:line="360" w:lineRule="auto"/>
              <w:rPr>
                <w:rFonts w:asciiTheme="minorEastAsia" w:hAnsiTheme="minorEastAsia" w:eastAsiaTheme="minorEastAsia" w:cstheme="minorEastAsia"/>
                <w:szCs w:val="21"/>
              </w:rPr>
            </w:pPr>
          </w:p>
        </w:tc>
        <w:tc>
          <w:tcPr>
            <w:tcW w:w="1267" w:type="dxa"/>
          </w:tcPr>
          <w:p w14:paraId="120BD461">
            <w:pPr>
              <w:spacing w:line="360" w:lineRule="auto"/>
              <w:rPr>
                <w:rFonts w:asciiTheme="minorEastAsia" w:hAnsiTheme="minorEastAsia" w:eastAsiaTheme="minorEastAsia" w:cstheme="minorEastAsia"/>
                <w:szCs w:val="21"/>
              </w:rPr>
            </w:pPr>
          </w:p>
        </w:tc>
        <w:tc>
          <w:tcPr>
            <w:tcW w:w="1267" w:type="dxa"/>
          </w:tcPr>
          <w:p w14:paraId="52785A09">
            <w:pPr>
              <w:spacing w:line="360" w:lineRule="auto"/>
              <w:rPr>
                <w:rFonts w:asciiTheme="minorEastAsia" w:hAnsiTheme="minorEastAsia" w:eastAsiaTheme="minorEastAsia" w:cstheme="minorEastAsia"/>
                <w:szCs w:val="21"/>
              </w:rPr>
            </w:pPr>
          </w:p>
        </w:tc>
        <w:tc>
          <w:tcPr>
            <w:tcW w:w="1583" w:type="dxa"/>
          </w:tcPr>
          <w:p w14:paraId="32F5D9BC">
            <w:pPr>
              <w:spacing w:line="360" w:lineRule="auto"/>
              <w:rPr>
                <w:rFonts w:asciiTheme="minorEastAsia" w:hAnsiTheme="minorEastAsia" w:eastAsiaTheme="minorEastAsia" w:cstheme="minorEastAsia"/>
                <w:szCs w:val="21"/>
              </w:rPr>
            </w:pPr>
          </w:p>
        </w:tc>
        <w:tc>
          <w:tcPr>
            <w:tcW w:w="1265" w:type="dxa"/>
          </w:tcPr>
          <w:p w14:paraId="17E50FD8">
            <w:pPr>
              <w:spacing w:line="360" w:lineRule="auto"/>
              <w:rPr>
                <w:rFonts w:asciiTheme="minorEastAsia" w:hAnsiTheme="minorEastAsia" w:eastAsiaTheme="minorEastAsia" w:cstheme="minorEastAsia"/>
                <w:szCs w:val="21"/>
              </w:rPr>
            </w:pPr>
          </w:p>
        </w:tc>
      </w:tr>
      <w:tr w14:paraId="6733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tcPr>
          <w:p w14:paraId="1129F9E2">
            <w:pPr>
              <w:spacing w:line="360" w:lineRule="auto"/>
              <w:rPr>
                <w:rFonts w:asciiTheme="minorEastAsia" w:hAnsiTheme="minorEastAsia" w:eastAsiaTheme="minorEastAsia" w:cstheme="minorEastAsia"/>
                <w:szCs w:val="21"/>
              </w:rPr>
            </w:pPr>
          </w:p>
        </w:tc>
        <w:tc>
          <w:tcPr>
            <w:tcW w:w="1057" w:type="dxa"/>
          </w:tcPr>
          <w:p w14:paraId="4780A618">
            <w:pPr>
              <w:spacing w:line="360" w:lineRule="auto"/>
              <w:rPr>
                <w:rFonts w:asciiTheme="minorEastAsia" w:hAnsiTheme="minorEastAsia" w:eastAsiaTheme="minorEastAsia" w:cstheme="minorEastAsia"/>
                <w:szCs w:val="21"/>
              </w:rPr>
            </w:pPr>
          </w:p>
        </w:tc>
        <w:tc>
          <w:tcPr>
            <w:tcW w:w="1162" w:type="dxa"/>
          </w:tcPr>
          <w:p w14:paraId="3AE93447">
            <w:pPr>
              <w:spacing w:line="360" w:lineRule="auto"/>
              <w:rPr>
                <w:rFonts w:asciiTheme="minorEastAsia" w:hAnsiTheme="minorEastAsia" w:eastAsiaTheme="minorEastAsia" w:cstheme="minorEastAsia"/>
                <w:szCs w:val="21"/>
              </w:rPr>
            </w:pPr>
          </w:p>
        </w:tc>
        <w:tc>
          <w:tcPr>
            <w:tcW w:w="1056" w:type="dxa"/>
          </w:tcPr>
          <w:p w14:paraId="556D3E74">
            <w:pPr>
              <w:spacing w:line="360" w:lineRule="auto"/>
              <w:rPr>
                <w:rFonts w:asciiTheme="minorEastAsia" w:hAnsiTheme="minorEastAsia" w:eastAsiaTheme="minorEastAsia" w:cstheme="minorEastAsia"/>
                <w:szCs w:val="21"/>
              </w:rPr>
            </w:pPr>
          </w:p>
        </w:tc>
        <w:tc>
          <w:tcPr>
            <w:tcW w:w="1267" w:type="dxa"/>
          </w:tcPr>
          <w:p w14:paraId="2ED9A456">
            <w:pPr>
              <w:spacing w:line="360" w:lineRule="auto"/>
              <w:rPr>
                <w:rFonts w:asciiTheme="minorEastAsia" w:hAnsiTheme="minorEastAsia" w:eastAsiaTheme="minorEastAsia" w:cstheme="minorEastAsia"/>
                <w:szCs w:val="21"/>
              </w:rPr>
            </w:pPr>
          </w:p>
        </w:tc>
        <w:tc>
          <w:tcPr>
            <w:tcW w:w="1267" w:type="dxa"/>
          </w:tcPr>
          <w:p w14:paraId="3464637E">
            <w:pPr>
              <w:spacing w:line="360" w:lineRule="auto"/>
              <w:rPr>
                <w:rFonts w:asciiTheme="minorEastAsia" w:hAnsiTheme="minorEastAsia" w:eastAsiaTheme="minorEastAsia" w:cstheme="minorEastAsia"/>
                <w:szCs w:val="21"/>
              </w:rPr>
            </w:pPr>
          </w:p>
        </w:tc>
        <w:tc>
          <w:tcPr>
            <w:tcW w:w="1583" w:type="dxa"/>
          </w:tcPr>
          <w:p w14:paraId="2EA4F50F">
            <w:pPr>
              <w:spacing w:line="360" w:lineRule="auto"/>
              <w:rPr>
                <w:rFonts w:asciiTheme="minorEastAsia" w:hAnsiTheme="minorEastAsia" w:eastAsiaTheme="minorEastAsia" w:cstheme="minorEastAsia"/>
                <w:szCs w:val="21"/>
              </w:rPr>
            </w:pPr>
          </w:p>
        </w:tc>
        <w:tc>
          <w:tcPr>
            <w:tcW w:w="1265" w:type="dxa"/>
          </w:tcPr>
          <w:p w14:paraId="254FE3E1">
            <w:pPr>
              <w:spacing w:line="360" w:lineRule="auto"/>
              <w:rPr>
                <w:rFonts w:asciiTheme="minorEastAsia" w:hAnsiTheme="minorEastAsia" w:eastAsiaTheme="minorEastAsia" w:cstheme="minorEastAsia"/>
                <w:szCs w:val="21"/>
              </w:rPr>
            </w:pPr>
          </w:p>
        </w:tc>
      </w:tr>
      <w:tr w14:paraId="59A1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tcPr>
          <w:p w14:paraId="4034A026">
            <w:pPr>
              <w:spacing w:line="360" w:lineRule="auto"/>
              <w:rPr>
                <w:rFonts w:asciiTheme="minorEastAsia" w:hAnsiTheme="minorEastAsia" w:eastAsiaTheme="minorEastAsia" w:cstheme="minorEastAsia"/>
                <w:szCs w:val="21"/>
              </w:rPr>
            </w:pPr>
          </w:p>
        </w:tc>
        <w:tc>
          <w:tcPr>
            <w:tcW w:w="1057" w:type="dxa"/>
          </w:tcPr>
          <w:p w14:paraId="184A3F3D">
            <w:pPr>
              <w:spacing w:line="360" w:lineRule="auto"/>
              <w:rPr>
                <w:rFonts w:asciiTheme="minorEastAsia" w:hAnsiTheme="minorEastAsia" w:eastAsiaTheme="minorEastAsia" w:cstheme="minorEastAsia"/>
                <w:szCs w:val="21"/>
              </w:rPr>
            </w:pPr>
          </w:p>
        </w:tc>
        <w:tc>
          <w:tcPr>
            <w:tcW w:w="1162" w:type="dxa"/>
          </w:tcPr>
          <w:p w14:paraId="49311651">
            <w:pPr>
              <w:spacing w:line="360" w:lineRule="auto"/>
              <w:rPr>
                <w:rFonts w:asciiTheme="minorEastAsia" w:hAnsiTheme="minorEastAsia" w:eastAsiaTheme="minorEastAsia" w:cstheme="minorEastAsia"/>
                <w:szCs w:val="21"/>
              </w:rPr>
            </w:pPr>
          </w:p>
        </w:tc>
        <w:tc>
          <w:tcPr>
            <w:tcW w:w="1056" w:type="dxa"/>
          </w:tcPr>
          <w:p w14:paraId="3F1ED3A6">
            <w:pPr>
              <w:spacing w:line="360" w:lineRule="auto"/>
              <w:rPr>
                <w:rFonts w:asciiTheme="minorEastAsia" w:hAnsiTheme="minorEastAsia" w:eastAsiaTheme="minorEastAsia" w:cstheme="minorEastAsia"/>
                <w:szCs w:val="21"/>
              </w:rPr>
            </w:pPr>
          </w:p>
        </w:tc>
        <w:tc>
          <w:tcPr>
            <w:tcW w:w="1267" w:type="dxa"/>
          </w:tcPr>
          <w:p w14:paraId="15827E96">
            <w:pPr>
              <w:spacing w:line="360" w:lineRule="auto"/>
              <w:rPr>
                <w:rFonts w:asciiTheme="minorEastAsia" w:hAnsiTheme="minorEastAsia" w:eastAsiaTheme="minorEastAsia" w:cstheme="minorEastAsia"/>
                <w:szCs w:val="21"/>
              </w:rPr>
            </w:pPr>
          </w:p>
        </w:tc>
        <w:tc>
          <w:tcPr>
            <w:tcW w:w="1267" w:type="dxa"/>
          </w:tcPr>
          <w:p w14:paraId="7288054C">
            <w:pPr>
              <w:spacing w:line="360" w:lineRule="auto"/>
              <w:rPr>
                <w:rFonts w:asciiTheme="minorEastAsia" w:hAnsiTheme="minorEastAsia" w:eastAsiaTheme="minorEastAsia" w:cstheme="minorEastAsia"/>
                <w:szCs w:val="21"/>
              </w:rPr>
            </w:pPr>
          </w:p>
        </w:tc>
        <w:tc>
          <w:tcPr>
            <w:tcW w:w="1583" w:type="dxa"/>
          </w:tcPr>
          <w:p w14:paraId="2C4F31D3">
            <w:pPr>
              <w:spacing w:line="360" w:lineRule="auto"/>
              <w:rPr>
                <w:rFonts w:asciiTheme="minorEastAsia" w:hAnsiTheme="minorEastAsia" w:eastAsiaTheme="minorEastAsia" w:cstheme="minorEastAsia"/>
                <w:szCs w:val="21"/>
              </w:rPr>
            </w:pPr>
          </w:p>
        </w:tc>
        <w:tc>
          <w:tcPr>
            <w:tcW w:w="1265" w:type="dxa"/>
          </w:tcPr>
          <w:p w14:paraId="124DE420">
            <w:pPr>
              <w:spacing w:line="360" w:lineRule="auto"/>
              <w:rPr>
                <w:rFonts w:asciiTheme="minorEastAsia" w:hAnsiTheme="minorEastAsia" w:eastAsiaTheme="minorEastAsia" w:cstheme="minorEastAsia"/>
                <w:szCs w:val="21"/>
              </w:rPr>
            </w:pPr>
          </w:p>
        </w:tc>
      </w:tr>
      <w:tr w14:paraId="4C8F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tcBorders>
              <w:top w:val="single" w:color="auto" w:sz="4" w:space="0"/>
              <w:left w:val="single" w:color="auto" w:sz="4" w:space="0"/>
              <w:bottom w:val="single" w:color="auto" w:sz="4" w:space="0"/>
              <w:right w:val="single" w:color="auto" w:sz="4" w:space="0"/>
            </w:tcBorders>
          </w:tcPr>
          <w:p w14:paraId="0CF903E0">
            <w:pPr>
              <w:spacing w:line="360" w:lineRule="auto"/>
              <w:rPr>
                <w:rFonts w:asciiTheme="minorEastAsia" w:hAnsiTheme="minorEastAsia" w:eastAsiaTheme="minorEastAsia" w:cstheme="minorEastAsia"/>
                <w:szCs w:val="21"/>
              </w:rPr>
            </w:pPr>
          </w:p>
        </w:tc>
        <w:tc>
          <w:tcPr>
            <w:tcW w:w="1057" w:type="dxa"/>
            <w:tcBorders>
              <w:top w:val="single" w:color="auto" w:sz="4" w:space="0"/>
              <w:left w:val="single" w:color="auto" w:sz="4" w:space="0"/>
              <w:bottom w:val="single" w:color="auto" w:sz="4" w:space="0"/>
              <w:right w:val="single" w:color="auto" w:sz="4" w:space="0"/>
            </w:tcBorders>
          </w:tcPr>
          <w:p w14:paraId="1A364564">
            <w:pPr>
              <w:spacing w:line="360" w:lineRule="auto"/>
              <w:rPr>
                <w:rFonts w:asciiTheme="minorEastAsia" w:hAnsiTheme="minorEastAsia" w:eastAsiaTheme="minorEastAsia" w:cstheme="minorEastAsia"/>
                <w:szCs w:val="21"/>
              </w:rPr>
            </w:pPr>
          </w:p>
        </w:tc>
        <w:tc>
          <w:tcPr>
            <w:tcW w:w="1162" w:type="dxa"/>
            <w:tcBorders>
              <w:top w:val="single" w:color="auto" w:sz="4" w:space="0"/>
              <w:left w:val="single" w:color="auto" w:sz="4" w:space="0"/>
              <w:bottom w:val="single" w:color="auto" w:sz="4" w:space="0"/>
              <w:right w:val="single" w:color="auto" w:sz="4" w:space="0"/>
            </w:tcBorders>
          </w:tcPr>
          <w:p w14:paraId="308CADED">
            <w:pPr>
              <w:spacing w:line="360" w:lineRule="auto"/>
              <w:rPr>
                <w:rFonts w:asciiTheme="minorEastAsia" w:hAnsiTheme="minorEastAsia" w:eastAsiaTheme="minorEastAsia" w:cstheme="minorEastAsia"/>
                <w:szCs w:val="21"/>
              </w:rPr>
            </w:pPr>
          </w:p>
        </w:tc>
        <w:tc>
          <w:tcPr>
            <w:tcW w:w="1056" w:type="dxa"/>
            <w:tcBorders>
              <w:top w:val="single" w:color="auto" w:sz="4" w:space="0"/>
              <w:left w:val="single" w:color="auto" w:sz="4" w:space="0"/>
              <w:bottom w:val="single" w:color="auto" w:sz="4" w:space="0"/>
              <w:right w:val="single" w:color="auto" w:sz="4" w:space="0"/>
            </w:tcBorders>
          </w:tcPr>
          <w:p w14:paraId="58044B2B">
            <w:pPr>
              <w:spacing w:line="360" w:lineRule="auto"/>
              <w:rPr>
                <w:rFonts w:asciiTheme="minorEastAsia" w:hAnsiTheme="minorEastAsia" w:eastAsiaTheme="minorEastAsia" w:cstheme="minorEastAsia"/>
                <w:szCs w:val="21"/>
              </w:rPr>
            </w:pPr>
          </w:p>
        </w:tc>
        <w:tc>
          <w:tcPr>
            <w:tcW w:w="1267" w:type="dxa"/>
            <w:tcBorders>
              <w:top w:val="single" w:color="auto" w:sz="4" w:space="0"/>
              <w:left w:val="single" w:color="auto" w:sz="4" w:space="0"/>
              <w:bottom w:val="single" w:color="auto" w:sz="4" w:space="0"/>
              <w:right w:val="single" w:color="auto" w:sz="4" w:space="0"/>
            </w:tcBorders>
          </w:tcPr>
          <w:p w14:paraId="22BA8544">
            <w:pPr>
              <w:spacing w:line="360" w:lineRule="auto"/>
              <w:rPr>
                <w:rFonts w:asciiTheme="minorEastAsia" w:hAnsiTheme="minorEastAsia" w:eastAsiaTheme="minorEastAsia" w:cstheme="minorEastAsia"/>
                <w:szCs w:val="21"/>
              </w:rPr>
            </w:pPr>
          </w:p>
        </w:tc>
        <w:tc>
          <w:tcPr>
            <w:tcW w:w="1267" w:type="dxa"/>
            <w:tcBorders>
              <w:top w:val="single" w:color="auto" w:sz="4" w:space="0"/>
              <w:left w:val="single" w:color="auto" w:sz="4" w:space="0"/>
              <w:bottom w:val="single" w:color="auto" w:sz="4" w:space="0"/>
              <w:right w:val="single" w:color="auto" w:sz="4" w:space="0"/>
            </w:tcBorders>
          </w:tcPr>
          <w:p w14:paraId="3A9E9517">
            <w:pPr>
              <w:spacing w:line="360" w:lineRule="auto"/>
              <w:rPr>
                <w:rFonts w:asciiTheme="minorEastAsia" w:hAnsiTheme="minorEastAsia" w:eastAsiaTheme="minorEastAsia" w:cstheme="minorEastAsia"/>
                <w:szCs w:val="21"/>
              </w:rPr>
            </w:pPr>
          </w:p>
        </w:tc>
        <w:tc>
          <w:tcPr>
            <w:tcW w:w="1583" w:type="dxa"/>
            <w:tcBorders>
              <w:top w:val="single" w:color="auto" w:sz="4" w:space="0"/>
              <w:left w:val="single" w:color="auto" w:sz="4" w:space="0"/>
              <w:bottom w:val="single" w:color="auto" w:sz="4" w:space="0"/>
              <w:right w:val="single" w:color="auto" w:sz="4" w:space="0"/>
            </w:tcBorders>
          </w:tcPr>
          <w:p w14:paraId="5E945184">
            <w:pPr>
              <w:spacing w:line="360" w:lineRule="auto"/>
              <w:rPr>
                <w:rFonts w:asciiTheme="minorEastAsia" w:hAnsiTheme="minorEastAsia" w:eastAsiaTheme="minorEastAsia" w:cstheme="minorEastAsia"/>
                <w:szCs w:val="21"/>
              </w:rPr>
            </w:pPr>
          </w:p>
        </w:tc>
        <w:tc>
          <w:tcPr>
            <w:tcW w:w="1265" w:type="dxa"/>
            <w:tcBorders>
              <w:top w:val="single" w:color="auto" w:sz="4" w:space="0"/>
              <w:left w:val="single" w:color="auto" w:sz="4" w:space="0"/>
              <w:bottom w:val="single" w:color="auto" w:sz="4" w:space="0"/>
              <w:right w:val="single" w:color="auto" w:sz="4" w:space="0"/>
            </w:tcBorders>
          </w:tcPr>
          <w:p w14:paraId="00EA8E14">
            <w:pPr>
              <w:spacing w:line="360" w:lineRule="auto"/>
              <w:rPr>
                <w:rFonts w:asciiTheme="minorEastAsia" w:hAnsiTheme="minorEastAsia" w:eastAsiaTheme="minorEastAsia" w:cstheme="minorEastAsia"/>
                <w:szCs w:val="21"/>
              </w:rPr>
            </w:pPr>
          </w:p>
        </w:tc>
      </w:tr>
    </w:tbl>
    <w:p w14:paraId="5DFA1C53">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法定代表人或被授权人签字：_______________</w:t>
      </w:r>
    </w:p>
    <w:p w14:paraId="17E25D67">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服务商名称（盖章）：_______________________</w:t>
      </w:r>
    </w:p>
    <w:p w14:paraId="6FDCACD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日期：_______________________</w:t>
      </w:r>
    </w:p>
    <w:p w14:paraId="6712E4CA">
      <w:pPr>
        <w:spacing w:before="120" w:line="360" w:lineRule="auto"/>
        <w:ind w:firstLine="528"/>
        <w:rPr>
          <w:rFonts w:asciiTheme="minorEastAsia" w:hAnsiTheme="minorEastAsia" w:eastAsiaTheme="minorEastAsia" w:cstheme="minorEastAsia"/>
          <w:spacing w:val="6"/>
          <w:sz w:val="24"/>
        </w:rPr>
        <w:sectPr>
          <w:pgSz w:w="11906" w:h="16838"/>
          <w:pgMar w:top="1418" w:right="1134" w:bottom="1134" w:left="1134" w:header="851" w:footer="992" w:gutter="0"/>
          <w:cols w:space="720" w:num="1"/>
          <w:docGrid w:type="lines" w:linePitch="312" w:charSpace="0"/>
        </w:sectPr>
      </w:pPr>
    </w:p>
    <w:p w14:paraId="018103F5">
      <w:pPr>
        <w:pStyle w:val="4"/>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rPr>
        <w:t>、人员配备详细说明</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1"/>
        <w:gridCol w:w="814"/>
        <w:gridCol w:w="814"/>
        <w:gridCol w:w="814"/>
        <w:gridCol w:w="1355"/>
        <w:gridCol w:w="875"/>
        <w:gridCol w:w="873"/>
        <w:gridCol w:w="849"/>
        <w:gridCol w:w="1275"/>
        <w:gridCol w:w="787"/>
      </w:tblGrid>
      <w:tr w14:paraId="610C5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491" w:type="dxa"/>
            <w:vAlign w:val="center"/>
          </w:tcPr>
          <w:p w14:paraId="2D01C63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14" w:type="dxa"/>
            <w:vAlign w:val="center"/>
          </w:tcPr>
          <w:p w14:paraId="7E7A804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814" w:type="dxa"/>
            <w:vAlign w:val="center"/>
          </w:tcPr>
          <w:p w14:paraId="6A337FD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814" w:type="dxa"/>
            <w:vAlign w:val="center"/>
          </w:tcPr>
          <w:p w14:paraId="1604D71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1355" w:type="dxa"/>
            <w:vAlign w:val="center"/>
          </w:tcPr>
          <w:p w14:paraId="04ABF85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毕业院校</w:t>
            </w:r>
          </w:p>
          <w:p w14:paraId="3DC0555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及专业</w:t>
            </w:r>
          </w:p>
        </w:tc>
        <w:tc>
          <w:tcPr>
            <w:tcW w:w="875" w:type="dxa"/>
            <w:vAlign w:val="center"/>
          </w:tcPr>
          <w:p w14:paraId="2C76F6FC">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学历</w:t>
            </w:r>
          </w:p>
        </w:tc>
        <w:tc>
          <w:tcPr>
            <w:tcW w:w="873" w:type="dxa"/>
            <w:vAlign w:val="center"/>
          </w:tcPr>
          <w:p w14:paraId="146A770C">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849" w:type="dxa"/>
            <w:vAlign w:val="center"/>
          </w:tcPr>
          <w:p w14:paraId="013A950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职称及专业</w:t>
            </w:r>
          </w:p>
        </w:tc>
        <w:tc>
          <w:tcPr>
            <w:tcW w:w="1275" w:type="dxa"/>
            <w:vAlign w:val="center"/>
          </w:tcPr>
          <w:p w14:paraId="2A7AB74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拟在本项目担任职务</w:t>
            </w:r>
          </w:p>
        </w:tc>
        <w:tc>
          <w:tcPr>
            <w:tcW w:w="787" w:type="dxa"/>
            <w:vAlign w:val="center"/>
          </w:tcPr>
          <w:p w14:paraId="0EDC24D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相关工作年限</w:t>
            </w:r>
          </w:p>
        </w:tc>
      </w:tr>
      <w:tr w14:paraId="3D758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226267CF">
            <w:pPr>
              <w:jc w:val="center"/>
              <w:rPr>
                <w:rFonts w:asciiTheme="minorEastAsia" w:hAnsiTheme="minorEastAsia" w:eastAsiaTheme="minorEastAsia" w:cstheme="minorEastAsia"/>
                <w:szCs w:val="21"/>
              </w:rPr>
            </w:pPr>
          </w:p>
        </w:tc>
        <w:tc>
          <w:tcPr>
            <w:tcW w:w="814" w:type="dxa"/>
            <w:vAlign w:val="center"/>
          </w:tcPr>
          <w:p w14:paraId="1CA5FA3B">
            <w:pPr>
              <w:jc w:val="center"/>
              <w:rPr>
                <w:rFonts w:asciiTheme="minorEastAsia" w:hAnsiTheme="minorEastAsia" w:eastAsiaTheme="minorEastAsia" w:cstheme="minorEastAsia"/>
                <w:szCs w:val="21"/>
              </w:rPr>
            </w:pPr>
          </w:p>
        </w:tc>
        <w:tc>
          <w:tcPr>
            <w:tcW w:w="814" w:type="dxa"/>
            <w:vAlign w:val="center"/>
          </w:tcPr>
          <w:p w14:paraId="333D4A8F">
            <w:pPr>
              <w:jc w:val="center"/>
              <w:rPr>
                <w:rFonts w:asciiTheme="minorEastAsia" w:hAnsiTheme="minorEastAsia" w:eastAsiaTheme="minorEastAsia" w:cstheme="minorEastAsia"/>
                <w:szCs w:val="21"/>
              </w:rPr>
            </w:pPr>
          </w:p>
        </w:tc>
        <w:tc>
          <w:tcPr>
            <w:tcW w:w="814" w:type="dxa"/>
            <w:vAlign w:val="center"/>
          </w:tcPr>
          <w:p w14:paraId="798BB4A1">
            <w:pPr>
              <w:jc w:val="center"/>
              <w:rPr>
                <w:rFonts w:asciiTheme="minorEastAsia" w:hAnsiTheme="minorEastAsia" w:eastAsiaTheme="minorEastAsia" w:cstheme="minorEastAsia"/>
                <w:szCs w:val="21"/>
              </w:rPr>
            </w:pPr>
          </w:p>
        </w:tc>
        <w:tc>
          <w:tcPr>
            <w:tcW w:w="1355" w:type="dxa"/>
            <w:vAlign w:val="center"/>
          </w:tcPr>
          <w:p w14:paraId="4F6113A1">
            <w:pPr>
              <w:jc w:val="center"/>
              <w:rPr>
                <w:rFonts w:asciiTheme="minorEastAsia" w:hAnsiTheme="minorEastAsia" w:eastAsiaTheme="minorEastAsia" w:cstheme="minorEastAsia"/>
                <w:szCs w:val="21"/>
              </w:rPr>
            </w:pPr>
          </w:p>
        </w:tc>
        <w:tc>
          <w:tcPr>
            <w:tcW w:w="875" w:type="dxa"/>
            <w:vAlign w:val="center"/>
          </w:tcPr>
          <w:p w14:paraId="7E5C219B">
            <w:pPr>
              <w:jc w:val="center"/>
              <w:rPr>
                <w:rFonts w:asciiTheme="minorEastAsia" w:hAnsiTheme="minorEastAsia" w:eastAsiaTheme="minorEastAsia" w:cstheme="minorEastAsia"/>
                <w:szCs w:val="21"/>
              </w:rPr>
            </w:pPr>
          </w:p>
        </w:tc>
        <w:tc>
          <w:tcPr>
            <w:tcW w:w="873" w:type="dxa"/>
            <w:vAlign w:val="center"/>
          </w:tcPr>
          <w:p w14:paraId="3A4D5D52">
            <w:pPr>
              <w:jc w:val="center"/>
              <w:rPr>
                <w:rFonts w:asciiTheme="minorEastAsia" w:hAnsiTheme="minorEastAsia" w:eastAsiaTheme="minorEastAsia" w:cstheme="minorEastAsia"/>
                <w:szCs w:val="21"/>
              </w:rPr>
            </w:pPr>
          </w:p>
        </w:tc>
        <w:tc>
          <w:tcPr>
            <w:tcW w:w="849" w:type="dxa"/>
            <w:vAlign w:val="center"/>
          </w:tcPr>
          <w:p w14:paraId="62A0A2B1">
            <w:pPr>
              <w:jc w:val="center"/>
              <w:rPr>
                <w:rFonts w:asciiTheme="minorEastAsia" w:hAnsiTheme="minorEastAsia" w:eastAsiaTheme="minorEastAsia" w:cstheme="minorEastAsia"/>
                <w:szCs w:val="21"/>
              </w:rPr>
            </w:pPr>
          </w:p>
        </w:tc>
        <w:tc>
          <w:tcPr>
            <w:tcW w:w="1275" w:type="dxa"/>
            <w:vAlign w:val="center"/>
          </w:tcPr>
          <w:p w14:paraId="77D5C234">
            <w:pPr>
              <w:jc w:val="center"/>
              <w:rPr>
                <w:rFonts w:asciiTheme="minorEastAsia" w:hAnsiTheme="minorEastAsia" w:eastAsiaTheme="minorEastAsia" w:cstheme="minorEastAsia"/>
                <w:szCs w:val="21"/>
              </w:rPr>
            </w:pPr>
          </w:p>
        </w:tc>
        <w:tc>
          <w:tcPr>
            <w:tcW w:w="787" w:type="dxa"/>
            <w:vAlign w:val="center"/>
          </w:tcPr>
          <w:p w14:paraId="0EEDEC98">
            <w:pPr>
              <w:jc w:val="center"/>
              <w:rPr>
                <w:rFonts w:asciiTheme="minorEastAsia" w:hAnsiTheme="minorEastAsia" w:eastAsiaTheme="minorEastAsia" w:cstheme="minorEastAsia"/>
                <w:szCs w:val="21"/>
              </w:rPr>
            </w:pPr>
          </w:p>
        </w:tc>
      </w:tr>
      <w:tr w14:paraId="460FA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1" w:type="dxa"/>
            <w:vAlign w:val="center"/>
          </w:tcPr>
          <w:p w14:paraId="49E2C60E">
            <w:pPr>
              <w:jc w:val="center"/>
              <w:rPr>
                <w:rFonts w:asciiTheme="minorEastAsia" w:hAnsiTheme="minorEastAsia" w:eastAsiaTheme="minorEastAsia" w:cstheme="minorEastAsia"/>
                <w:szCs w:val="21"/>
              </w:rPr>
            </w:pPr>
          </w:p>
        </w:tc>
        <w:tc>
          <w:tcPr>
            <w:tcW w:w="814" w:type="dxa"/>
            <w:vAlign w:val="center"/>
          </w:tcPr>
          <w:p w14:paraId="28D548B9">
            <w:pPr>
              <w:jc w:val="center"/>
              <w:rPr>
                <w:rFonts w:asciiTheme="minorEastAsia" w:hAnsiTheme="minorEastAsia" w:eastAsiaTheme="minorEastAsia" w:cstheme="minorEastAsia"/>
                <w:szCs w:val="21"/>
              </w:rPr>
            </w:pPr>
          </w:p>
        </w:tc>
        <w:tc>
          <w:tcPr>
            <w:tcW w:w="814" w:type="dxa"/>
            <w:vAlign w:val="center"/>
          </w:tcPr>
          <w:p w14:paraId="0E5AD360">
            <w:pPr>
              <w:jc w:val="center"/>
              <w:rPr>
                <w:rFonts w:asciiTheme="minorEastAsia" w:hAnsiTheme="minorEastAsia" w:eastAsiaTheme="minorEastAsia" w:cstheme="minorEastAsia"/>
                <w:szCs w:val="21"/>
              </w:rPr>
            </w:pPr>
          </w:p>
        </w:tc>
        <w:tc>
          <w:tcPr>
            <w:tcW w:w="814" w:type="dxa"/>
            <w:vAlign w:val="center"/>
          </w:tcPr>
          <w:p w14:paraId="657513A7">
            <w:pPr>
              <w:jc w:val="center"/>
              <w:rPr>
                <w:rFonts w:asciiTheme="minorEastAsia" w:hAnsiTheme="minorEastAsia" w:eastAsiaTheme="minorEastAsia" w:cstheme="minorEastAsia"/>
                <w:szCs w:val="21"/>
              </w:rPr>
            </w:pPr>
          </w:p>
        </w:tc>
        <w:tc>
          <w:tcPr>
            <w:tcW w:w="1355" w:type="dxa"/>
            <w:vAlign w:val="center"/>
          </w:tcPr>
          <w:p w14:paraId="51F3146E">
            <w:pPr>
              <w:jc w:val="center"/>
              <w:rPr>
                <w:rFonts w:asciiTheme="minorEastAsia" w:hAnsiTheme="minorEastAsia" w:eastAsiaTheme="minorEastAsia" w:cstheme="minorEastAsia"/>
                <w:szCs w:val="21"/>
              </w:rPr>
            </w:pPr>
          </w:p>
        </w:tc>
        <w:tc>
          <w:tcPr>
            <w:tcW w:w="875" w:type="dxa"/>
            <w:vAlign w:val="center"/>
          </w:tcPr>
          <w:p w14:paraId="37B05BB3">
            <w:pPr>
              <w:jc w:val="center"/>
              <w:rPr>
                <w:rFonts w:asciiTheme="minorEastAsia" w:hAnsiTheme="minorEastAsia" w:eastAsiaTheme="minorEastAsia" w:cstheme="minorEastAsia"/>
                <w:szCs w:val="21"/>
              </w:rPr>
            </w:pPr>
          </w:p>
        </w:tc>
        <w:tc>
          <w:tcPr>
            <w:tcW w:w="873" w:type="dxa"/>
            <w:vAlign w:val="center"/>
          </w:tcPr>
          <w:p w14:paraId="43E24174">
            <w:pPr>
              <w:jc w:val="center"/>
              <w:rPr>
                <w:rFonts w:asciiTheme="minorEastAsia" w:hAnsiTheme="minorEastAsia" w:eastAsiaTheme="minorEastAsia" w:cstheme="minorEastAsia"/>
                <w:szCs w:val="21"/>
              </w:rPr>
            </w:pPr>
          </w:p>
        </w:tc>
        <w:tc>
          <w:tcPr>
            <w:tcW w:w="849" w:type="dxa"/>
            <w:vAlign w:val="center"/>
          </w:tcPr>
          <w:p w14:paraId="6330007F">
            <w:pPr>
              <w:jc w:val="center"/>
              <w:rPr>
                <w:rFonts w:asciiTheme="minorEastAsia" w:hAnsiTheme="minorEastAsia" w:eastAsiaTheme="minorEastAsia" w:cstheme="minorEastAsia"/>
                <w:szCs w:val="21"/>
              </w:rPr>
            </w:pPr>
          </w:p>
        </w:tc>
        <w:tc>
          <w:tcPr>
            <w:tcW w:w="1275" w:type="dxa"/>
            <w:vAlign w:val="center"/>
          </w:tcPr>
          <w:p w14:paraId="05D69B18">
            <w:pPr>
              <w:jc w:val="center"/>
              <w:rPr>
                <w:rFonts w:asciiTheme="minorEastAsia" w:hAnsiTheme="minorEastAsia" w:eastAsiaTheme="minorEastAsia" w:cstheme="minorEastAsia"/>
                <w:szCs w:val="21"/>
              </w:rPr>
            </w:pPr>
          </w:p>
        </w:tc>
        <w:tc>
          <w:tcPr>
            <w:tcW w:w="787" w:type="dxa"/>
            <w:vAlign w:val="center"/>
          </w:tcPr>
          <w:p w14:paraId="0B554C90">
            <w:pPr>
              <w:jc w:val="center"/>
              <w:rPr>
                <w:rFonts w:asciiTheme="minorEastAsia" w:hAnsiTheme="minorEastAsia" w:eastAsiaTheme="minorEastAsia" w:cstheme="minorEastAsia"/>
                <w:szCs w:val="21"/>
              </w:rPr>
            </w:pPr>
          </w:p>
        </w:tc>
      </w:tr>
      <w:tr w14:paraId="5931E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7F78B972">
            <w:pPr>
              <w:jc w:val="center"/>
              <w:rPr>
                <w:rFonts w:asciiTheme="minorEastAsia" w:hAnsiTheme="minorEastAsia" w:eastAsiaTheme="minorEastAsia" w:cstheme="minorEastAsia"/>
                <w:szCs w:val="21"/>
              </w:rPr>
            </w:pPr>
          </w:p>
        </w:tc>
        <w:tc>
          <w:tcPr>
            <w:tcW w:w="814" w:type="dxa"/>
            <w:vAlign w:val="center"/>
          </w:tcPr>
          <w:p w14:paraId="5ED11702">
            <w:pPr>
              <w:jc w:val="center"/>
              <w:rPr>
                <w:rFonts w:asciiTheme="minorEastAsia" w:hAnsiTheme="minorEastAsia" w:eastAsiaTheme="minorEastAsia" w:cstheme="minorEastAsia"/>
                <w:szCs w:val="21"/>
              </w:rPr>
            </w:pPr>
          </w:p>
        </w:tc>
        <w:tc>
          <w:tcPr>
            <w:tcW w:w="814" w:type="dxa"/>
            <w:vAlign w:val="center"/>
          </w:tcPr>
          <w:p w14:paraId="42A7B219">
            <w:pPr>
              <w:jc w:val="center"/>
              <w:rPr>
                <w:rFonts w:asciiTheme="minorEastAsia" w:hAnsiTheme="minorEastAsia" w:eastAsiaTheme="minorEastAsia" w:cstheme="minorEastAsia"/>
                <w:szCs w:val="21"/>
              </w:rPr>
            </w:pPr>
          </w:p>
        </w:tc>
        <w:tc>
          <w:tcPr>
            <w:tcW w:w="814" w:type="dxa"/>
            <w:vAlign w:val="center"/>
          </w:tcPr>
          <w:p w14:paraId="07A220D7">
            <w:pPr>
              <w:jc w:val="center"/>
              <w:rPr>
                <w:rFonts w:asciiTheme="minorEastAsia" w:hAnsiTheme="minorEastAsia" w:eastAsiaTheme="minorEastAsia" w:cstheme="minorEastAsia"/>
                <w:szCs w:val="21"/>
              </w:rPr>
            </w:pPr>
          </w:p>
        </w:tc>
        <w:tc>
          <w:tcPr>
            <w:tcW w:w="1355" w:type="dxa"/>
            <w:vAlign w:val="center"/>
          </w:tcPr>
          <w:p w14:paraId="2106B39E">
            <w:pPr>
              <w:jc w:val="center"/>
              <w:rPr>
                <w:rFonts w:asciiTheme="minorEastAsia" w:hAnsiTheme="minorEastAsia" w:eastAsiaTheme="minorEastAsia" w:cstheme="minorEastAsia"/>
                <w:szCs w:val="21"/>
              </w:rPr>
            </w:pPr>
          </w:p>
        </w:tc>
        <w:tc>
          <w:tcPr>
            <w:tcW w:w="875" w:type="dxa"/>
            <w:vAlign w:val="center"/>
          </w:tcPr>
          <w:p w14:paraId="6022B0B2">
            <w:pPr>
              <w:jc w:val="center"/>
              <w:rPr>
                <w:rFonts w:asciiTheme="minorEastAsia" w:hAnsiTheme="minorEastAsia" w:eastAsiaTheme="minorEastAsia" w:cstheme="minorEastAsia"/>
                <w:szCs w:val="21"/>
              </w:rPr>
            </w:pPr>
          </w:p>
        </w:tc>
        <w:tc>
          <w:tcPr>
            <w:tcW w:w="873" w:type="dxa"/>
            <w:vAlign w:val="center"/>
          </w:tcPr>
          <w:p w14:paraId="2B231E10">
            <w:pPr>
              <w:jc w:val="center"/>
              <w:rPr>
                <w:rFonts w:asciiTheme="minorEastAsia" w:hAnsiTheme="minorEastAsia" w:eastAsiaTheme="minorEastAsia" w:cstheme="minorEastAsia"/>
                <w:szCs w:val="21"/>
              </w:rPr>
            </w:pPr>
          </w:p>
        </w:tc>
        <w:tc>
          <w:tcPr>
            <w:tcW w:w="849" w:type="dxa"/>
            <w:vAlign w:val="center"/>
          </w:tcPr>
          <w:p w14:paraId="76ADC414">
            <w:pPr>
              <w:jc w:val="center"/>
              <w:rPr>
                <w:rFonts w:asciiTheme="minorEastAsia" w:hAnsiTheme="minorEastAsia" w:eastAsiaTheme="minorEastAsia" w:cstheme="minorEastAsia"/>
                <w:szCs w:val="21"/>
              </w:rPr>
            </w:pPr>
          </w:p>
        </w:tc>
        <w:tc>
          <w:tcPr>
            <w:tcW w:w="1275" w:type="dxa"/>
            <w:vAlign w:val="center"/>
          </w:tcPr>
          <w:p w14:paraId="6E385D40">
            <w:pPr>
              <w:jc w:val="center"/>
              <w:rPr>
                <w:rFonts w:asciiTheme="minorEastAsia" w:hAnsiTheme="minorEastAsia" w:eastAsiaTheme="minorEastAsia" w:cstheme="minorEastAsia"/>
                <w:szCs w:val="21"/>
              </w:rPr>
            </w:pPr>
          </w:p>
        </w:tc>
        <w:tc>
          <w:tcPr>
            <w:tcW w:w="787" w:type="dxa"/>
            <w:vAlign w:val="center"/>
          </w:tcPr>
          <w:p w14:paraId="27E362EC">
            <w:pPr>
              <w:jc w:val="center"/>
              <w:rPr>
                <w:rFonts w:asciiTheme="minorEastAsia" w:hAnsiTheme="minorEastAsia" w:eastAsiaTheme="minorEastAsia" w:cstheme="minorEastAsia"/>
                <w:szCs w:val="21"/>
              </w:rPr>
            </w:pPr>
          </w:p>
        </w:tc>
      </w:tr>
      <w:tr w14:paraId="1A353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1" w:type="dxa"/>
            <w:vAlign w:val="center"/>
          </w:tcPr>
          <w:p w14:paraId="3EB9EB76">
            <w:pPr>
              <w:jc w:val="center"/>
              <w:rPr>
                <w:rFonts w:asciiTheme="minorEastAsia" w:hAnsiTheme="minorEastAsia" w:eastAsiaTheme="minorEastAsia" w:cstheme="minorEastAsia"/>
                <w:szCs w:val="21"/>
              </w:rPr>
            </w:pPr>
          </w:p>
        </w:tc>
        <w:tc>
          <w:tcPr>
            <w:tcW w:w="814" w:type="dxa"/>
            <w:vAlign w:val="center"/>
          </w:tcPr>
          <w:p w14:paraId="34D56940">
            <w:pPr>
              <w:jc w:val="center"/>
              <w:rPr>
                <w:rFonts w:asciiTheme="minorEastAsia" w:hAnsiTheme="minorEastAsia" w:eastAsiaTheme="minorEastAsia" w:cstheme="minorEastAsia"/>
                <w:szCs w:val="21"/>
              </w:rPr>
            </w:pPr>
          </w:p>
        </w:tc>
        <w:tc>
          <w:tcPr>
            <w:tcW w:w="814" w:type="dxa"/>
            <w:vAlign w:val="center"/>
          </w:tcPr>
          <w:p w14:paraId="585C1C02">
            <w:pPr>
              <w:jc w:val="center"/>
              <w:rPr>
                <w:rFonts w:asciiTheme="minorEastAsia" w:hAnsiTheme="minorEastAsia" w:eastAsiaTheme="minorEastAsia" w:cstheme="minorEastAsia"/>
                <w:szCs w:val="21"/>
              </w:rPr>
            </w:pPr>
          </w:p>
        </w:tc>
        <w:tc>
          <w:tcPr>
            <w:tcW w:w="814" w:type="dxa"/>
            <w:vAlign w:val="center"/>
          </w:tcPr>
          <w:p w14:paraId="47F30863">
            <w:pPr>
              <w:jc w:val="center"/>
              <w:rPr>
                <w:rFonts w:asciiTheme="minorEastAsia" w:hAnsiTheme="minorEastAsia" w:eastAsiaTheme="minorEastAsia" w:cstheme="minorEastAsia"/>
                <w:szCs w:val="21"/>
              </w:rPr>
            </w:pPr>
          </w:p>
        </w:tc>
        <w:tc>
          <w:tcPr>
            <w:tcW w:w="1355" w:type="dxa"/>
            <w:vAlign w:val="center"/>
          </w:tcPr>
          <w:p w14:paraId="2434E1EE">
            <w:pPr>
              <w:jc w:val="center"/>
              <w:rPr>
                <w:rFonts w:asciiTheme="minorEastAsia" w:hAnsiTheme="minorEastAsia" w:eastAsiaTheme="minorEastAsia" w:cstheme="minorEastAsia"/>
                <w:szCs w:val="21"/>
              </w:rPr>
            </w:pPr>
          </w:p>
        </w:tc>
        <w:tc>
          <w:tcPr>
            <w:tcW w:w="875" w:type="dxa"/>
            <w:vAlign w:val="center"/>
          </w:tcPr>
          <w:p w14:paraId="6328EE18">
            <w:pPr>
              <w:jc w:val="center"/>
              <w:rPr>
                <w:rFonts w:asciiTheme="minorEastAsia" w:hAnsiTheme="minorEastAsia" w:eastAsiaTheme="minorEastAsia" w:cstheme="minorEastAsia"/>
                <w:szCs w:val="21"/>
              </w:rPr>
            </w:pPr>
          </w:p>
        </w:tc>
        <w:tc>
          <w:tcPr>
            <w:tcW w:w="873" w:type="dxa"/>
            <w:vAlign w:val="center"/>
          </w:tcPr>
          <w:p w14:paraId="28FC0882">
            <w:pPr>
              <w:jc w:val="center"/>
              <w:rPr>
                <w:rFonts w:asciiTheme="minorEastAsia" w:hAnsiTheme="minorEastAsia" w:eastAsiaTheme="minorEastAsia" w:cstheme="minorEastAsia"/>
                <w:szCs w:val="21"/>
              </w:rPr>
            </w:pPr>
          </w:p>
        </w:tc>
        <w:tc>
          <w:tcPr>
            <w:tcW w:w="849" w:type="dxa"/>
            <w:vAlign w:val="center"/>
          </w:tcPr>
          <w:p w14:paraId="39FCF422">
            <w:pPr>
              <w:jc w:val="center"/>
              <w:rPr>
                <w:rFonts w:asciiTheme="minorEastAsia" w:hAnsiTheme="minorEastAsia" w:eastAsiaTheme="minorEastAsia" w:cstheme="minorEastAsia"/>
                <w:szCs w:val="21"/>
              </w:rPr>
            </w:pPr>
          </w:p>
        </w:tc>
        <w:tc>
          <w:tcPr>
            <w:tcW w:w="1275" w:type="dxa"/>
            <w:vAlign w:val="center"/>
          </w:tcPr>
          <w:p w14:paraId="4690B194">
            <w:pPr>
              <w:jc w:val="center"/>
              <w:rPr>
                <w:rFonts w:asciiTheme="minorEastAsia" w:hAnsiTheme="minorEastAsia" w:eastAsiaTheme="minorEastAsia" w:cstheme="minorEastAsia"/>
                <w:szCs w:val="21"/>
              </w:rPr>
            </w:pPr>
          </w:p>
        </w:tc>
        <w:tc>
          <w:tcPr>
            <w:tcW w:w="787" w:type="dxa"/>
            <w:vAlign w:val="center"/>
          </w:tcPr>
          <w:p w14:paraId="3B305858">
            <w:pPr>
              <w:jc w:val="center"/>
              <w:rPr>
                <w:rFonts w:asciiTheme="minorEastAsia" w:hAnsiTheme="minorEastAsia" w:eastAsiaTheme="minorEastAsia" w:cstheme="minorEastAsia"/>
                <w:szCs w:val="21"/>
              </w:rPr>
            </w:pPr>
          </w:p>
        </w:tc>
      </w:tr>
      <w:tr w14:paraId="13376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5C951AB9">
            <w:pPr>
              <w:jc w:val="center"/>
              <w:rPr>
                <w:rFonts w:asciiTheme="minorEastAsia" w:hAnsiTheme="minorEastAsia" w:eastAsiaTheme="minorEastAsia" w:cstheme="minorEastAsia"/>
                <w:szCs w:val="21"/>
              </w:rPr>
            </w:pPr>
          </w:p>
        </w:tc>
        <w:tc>
          <w:tcPr>
            <w:tcW w:w="814" w:type="dxa"/>
            <w:vAlign w:val="center"/>
          </w:tcPr>
          <w:p w14:paraId="1A44B927">
            <w:pPr>
              <w:jc w:val="center"/>
              <w:rPr>
                <w:rFonts w:asciiTheme="minorEastAsia" w:hAnsiTheme="minorEastAsia" w:eastAsiaTheme="minorEastAsia" w:cstheme="minorEastAsia"/>
                <w:szCs w:val="21"/>
              </w:rPr>
            </w:pPr>
          </w:p>
        </w:tc>
        <w:tc>
          <w:tcPr>
            <w:tcW w:w="814" w:type="dxa"/>
            <w:vAlign w:val="center"/>
          </w:tcPr>
          <w:p w14:paraId="6C6F95DA">
            <w:pPr>
              <w:jc w:val="center"/>
              <w:rPr>
                <w:rFonts w:asciiTheme="minorEastAsia" w:hAnsiTheme="minorEastAsia" w:eastAsiaTheme="minorEastAsia" w:cstheme="minorEastAsia"/>
                <w:szCs w:val="21"/>
              </w:rPr>
            </w:pPr>
          </w:p>
        </w:tc>
        <w:tc>
          <w:tcPr>
            <w:tcW w:w="814" w:type="dxa"/>
            <w:vAlign w:val="center"/>
          </w:tcPr>
          <w:p w14:paraId="68308271">
            <w:pPr>
              <w:jc w:val="center"/>
              <w:rPr>
                <w:rFonts w:asciiTheme="minorEastAsia" w:hAnsiTheme="minorEastAsia" w:eastAsiaTheme="minorEastAsia" w:cstheme="minorEastAsia"/>
                <w:szCs w:val="21"/>
              </w:rPr>
            </w:pPr>
          </w:p>
        </w:tc>
        <w:tc>
          <w:tcPr>
            <w:tcW w:w="1355" w:type="dxa"/>
            <w:vAlign w:val="center"/>
          </w:tcPr>
          <w:p w14:paraId="548D229A">
            <w:pPr>
              <w:jc w:val="center"/>
              <w:rPr>
                <w:rFonts w:asciiTheme="minorEastAsia" w:hAnsiTheme="minorEastAsia" w:eastAsiaTheme="minorEastAsia" w:cstheme="minorEastAsia"/>
                <w:szCs w:val="21"/>
              </w:rPr>
            </w:pPr>
          </w:p>
        </w:tc>
        <w:tc>
          <w:tcPr>
            <w:tcW w:w="875" w:type="dxa"/>
            <w:vAlign w:val="center"/>
          </w:tcPr>
          <w:p w14:paraId="1C2355C1">
            <w:pPr>
              <w:jc w:val="center"/>
              <w:rPr>
                <w:rFonts w:asciiTheme="minorEastAsia" w:hAnsiTheme="minorEastAsia" w:eastAsiaTheme="minorEastAsia" w:cstheme="minorEastAsia"/>
                <w:szCs w:val="21"/>
              </w:rPr>
            </w:pPr>
          </w:p>
        </w:tc>
        <w:tc>
          <w:tcPr>
            <w:tcW w:w="873" w:type="dxa"/>
            <w:vAlign w:val="center"/>
          </w:tcPr>
          <w:p w14:paraId="6D9FCC9C">
            <w:pPr>
              <w:jc w:val="center"/>
              <w:rPr>
                <w:rFonts w:asciiTheme="minorEastAsia" w:hAnsiTheme="minorEastAsia" w:eastAsiaTheme="minorEastAsia" w:cstheme="minorEastAsia"/>
                <w:szCs w:val="21"/>
              </w:rPr>
            </w:pPr>
          </w:p>
        </w:tc>
        <w:tc>
          <w:tcPr>
            <w:tcW w:w="849" w:type="dxa"/>
            <w:vAlign w:val="center"/>
          </w:tcPr>
          <w:p w14:paraId="433C6990">
            <w:pPr>
              <w:jc w:val="center"/>
              <w:rPr>
                <w:rFonts w:asciiTheme="minorEastAsia" w:hAnsiTheme="minorEastAsia" w:eastAsiaTheme="minorEastAsia" w:cstheme="minorEastAsia"/>
                <w:szCs w:val="21"/>
              </w:rPr>
            </w:pPr>
          </w:p>
        </w:tc>
        <w:tc>
          <w:tcPr>
            <w:tcW w:w="1275" w:type="dxa"/>
            <w:vAlign w:val="center"/>
          </w:tcPr>
          <w:p w14:paraId="772EC56F">
            <w:pPr>
              <w:jc w:val="center"/>
              <w:rPr>
                <w:rFonts w:asciiTheme="minorEastAsia" w:hAnsiTheme="minorEastAsia" w:eastAsiaTheme="minorEastAsia" w:cstheme="minorEastAsia"/>
                <w:szCs w:val="21"/>
              </w:rPr>
            </w:pPr>
          </w:p>
        </w:tc>
        <w:tc>
          <w:tcPr>
            <w:tcW w:w="787" w:type="dxa"/>
            <w:vAlign w:val="center"/>
          </w:tcPr>
          <w:p w14:paraId="1941CB5F">
            <w:pPr>
              <w:jc w:val="center"/>
              <w:rPr>
                <w:rFonts w:asciiTheme="minorEastAsia" w:hAnsiTheme="minorEastAsia" w:eastAsiaTheme="minorEastAsia" w:cstheme="minorEastAsia"/>
                <w:szCs w:val="21"/>
              </w:rPr>
            </w:pPr>
          </w:p>
        </w:tc>
      </w:tr>
      <w:tr w14:paraId="7EC46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1" w:type="dxa"/>
            <w:vAlign w:val="center"/>
          </w:tcPr>
          <w:p w14:paraId="46F48FDF">
            <w:pPr>
              <w:jc w:val="center"/>
              <w:rPr>
                <w:rFonts w:asciiTheme="minorEastAsia" w:hAnsiTheme="minorEastAsia" w:eastAsiaTheme="minorEastAsia" w:cstheme="minorEastAsia"/>
                <w:szCs w:val="21"/>
              </w:rPr>
            </w:pPr>
          </w:p>
        </w:tc>
        <w:tc>
          <w:tcPr>
            <w:tcW w:w="814" w:type="dxa"/>
            <w:vAlign w:val="center"/>
          </w:tcPr>
          <w:p w14:paraId="3C84DF94">
            <w:pPr>
              <w:jc w:val="center"/>
              <w:rPr>
                <w:rFonts w:asciiTheme="minorEastAsia" w:hAnsiTheme="minorEastAsia" w:eastAsiaTheme="minorEastAsia" w:cstheme="minorEastAsia"/>
                <w:szCs w:val="21"/>
              </w:rPr>
            </w:pPr>
          </w:p>
        </w:tc>
        <w:tc>
          <w:tcPr>
            <w:tcW w:w="814" w:type="dxa"/>
            <w:vAlign w:val="center"/>
          </w:tcPr>
          <w:p w14:paraId="400EB0FC">
            <w:pPr>
              <w:jc w:val="center"/>
              <w:rPr>
                <w:rFonts w:asciiTheme="minorEastAsia" w:hAnsiTheme="minorEastAsia" w:eastAsiaTheme="minorEastAsia" w:cstheme="minorEastAsia"/>
                <w:szCs w:val="21"/>
              </w:rPr>
            </w:pPr>
          </w:p>
        </w:tc>
        <w:tc>
          <w:tcPr>
            <w:tcW w:w="814" w:type="dxa"/>
            <w:vAlign w:val="center"/>
          </w:tcPr>
          <w:p w14:paraId="2049A084">
            <w:pPr>
              <w:jc w:val="center"/>
              <w:rPr>
                <w:rFonts w:asciiTheme="minorEastAsia" w:hAnsiTheme="minorEastAsia" w:eastAsiaTheme="minorEastAsia" w:cstheme="minorEastAsia"/>
                <w:szCs w:val="21"/>
              </w:rPr>
            </w:pPr>
          </w:p>
        </w:tc>
        <w:tc>
          <w:tcPr>
            <w:tcW w:w="1355" w:type="dxa"/>
            <w:vAlign w:val="center"/>
          </w:tcPr>
          <w:p w14:paraId="6BFF77B8">
            <w:pPr>
              <w:jc w:val="center"/>
              <w:rPr>
                <w:rFonts w:asciiTheme="minorEastAsia" w:hAnsiTheme="minorEastAsia" w:eastAsiaTheme="minorEastAsia" w:cstheme="minorEastAsia"/>
                <w:szCs w:val="21"/>
              </w:rPr>
            </w:pPr>
          </w:p>
        </w:tc>
        <w:tc>
          <w:tcPr>
            <w:tcW w:w="875" w:type="dxa"/>
            <w:vAlign w:val="center"/>
          </w:tcPr>
          <w:p w14:paraId="0147E590">
            <w:pPr>
              <w:jc w:val="center"/>
              <w:rPr>
                <w:rFonts w:asciiTheme="minorEastAsia" w:hAnsiTheme="minorEastAsia" w:eastAsiaTheme="minorEastAsia" w:cstheme="minorEastAsia"/>
                <w:szCs w:val="21"/>
              </w:rPr>
            </w:pPr>
          </w:p>
        </w:tc>
        <w:tc>
          <w:tcPr>
            <w:tcW w:w="873" w:type="dxa"/>
            <w:vAlign w:val="center"/>
          </w:tcPr>
          <w:p w14:paraId="713D2F4C">
            <w:pPr>
              <w:jc w:val="center"/>
              <w:rPr>
                <w:rFonts w:asciiTheme="minorEastAsia" w:hAnsiTheme="minorEastAsia" w:eastAsiaTheme="minorEastAsia" w:cstheme="minorEastAsia"/>
                <w:szCs w:val="21"/>
              </w:rPr>
            </w:pPr>
          </w:p>
        </w:tc>
        <w:tc>
          <w:tcPr>
            <w:tcW w:w="849" w:type="dxa"/>
            <w:vAlign w:val="center"/>
          </w:tcPr>
          <w:p w14:paraId="2370D67E">
            <w:pPr>
              <w:jc w:val="center"/>
              <w:rPr>
                <w:rFonts w:asciiTheme="minorEastAsia" w:hAnsiTheme="minorEastAsia" w:eastAsiaTheme="minorEastAsia" w:cstheme="minorEastAsia"/>
                <w:szCs w:val="21"/>
              </w:rPr>
            </w:pPr>
          </w:p>
        </w:tc>
        <w:tc>
          <w:tcPr>
            <w:tcW w:w="1275" w:type="dxa"/>
            <w:vAlign w:val="center"/>
          </w:tcPr>
          <w:p w14:paraId="7DCD5783">
            <w:pPr>
              <w:jc w:val="center"/>
              <w:rPr>
                <w:rFonts w:asciiTheme="minorEastAsia" w:hAnsiTheme="minorEastAsia" w:eastAsiaTheme="minorEastAsia" w:cstheme="minorEastAsia"/>
                <w:szCs w:val="21"/>
              </w:rPr>
            </w:pPr>
          </w:p>
        </w:tc>
        <w:tc>
          <w:tcPr>
            <w:tcW w:w="787" w:type="dxa"/>
            <w:vAlign w:val="center"/>
          </w:tcPr>
          <w:p w14:paraId="5431AD0B">
            <w:pPr>
              <w:jc w:val="center"/>
              <w:rPr>
                <w:rFonts w:asciiTheme="minorEastAsia" w:hAnsiTheme="minorEastAsia" w:eastAsiaTheme="minorEastAsia" w:cstheme="minorEastAsia"/>
                <w:szCs w:val="21"/>
              </w:rPr>
            </w:pPr>
          </w:p>
        </w:tc>
      </w:tr>
      <w:tr w14:paraId="66D76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2079D777">
            <w:pPr>
              <w:jc w:val="center"/>
              <w:rPr>
                <w:rFonts w:asciiTheme="minorEastAsia" w:hAnsiTheme="minorEastAsia" w:eastAsiaTheme="minorEastAsia" w:cstheme="minorEastAsia"/>
                <w:szCs w:val="21"/>
              </w:rPr>
            </w:pPr>
          </w:p>
        </w:tc>
        <w:tc>
          <w:tcPr>
            <w:tcW w:w="814" w:type="dxa"/>
            <w:vAlign w:val="center"/>
          </w:tcPr>
          <w:p w14:paraId="63FB781E">
            <w:pPr>
              <w:jc w:val="center"/>
              <w:rPr>
                <w:rFonts w:asciiTheme="minorEastAsia" w:hAnsiTheme="minorEastAsia" w:eastAsiaTheme="minorEastAsia" w:cstheme="minorEastAsia"/>
                <w:szCs w:val="21"/>
              </w:rPr>
            </w:pPr>
          </w:p>
        </w:tc>
        <w:tc>
          <w:tcPr>
            <w:tcW w:w="814" w:type="dxa"/>
            <w:vAlign w:val="center"/>
          </w:tcPr>
          <w:p w14:paraId="13CA7C96">
            <w:pPr>
              <w:jc w:val="center"/>
              <w:rPr>
                <w:rFonts w:asciiTheme="minorEastAsia" w:hAnsiTheme="minorEastAsia" w:eastAsiaTheme="minorEastAsia" w:cstheme="minorEastAsia"/>
                <w:szCs w:val="21"/>
              </w:rPr>
            </w:pPr>
          </w:p>
        </w:tc>
        <w:tc>
          <w:tcPr>
            <w:tcW w:w="814" w:type="dxa"/>
            <w:vAlign w:val="center"/>
          </w:tcPr>
          <w:p w14:paraId="205680E0">
            <w:pPr>
              <w:jc w:val="center"/>
              <w:rPr>
                <w:rFonts w:asciiTheme="minorEastAsia" w:hAnsiTheme="minorEastAsia" w:eastAsiaTheme="minorEastAsia" w:cstheme="minorEastAsia"/>
                <w:szCs w:val="21"/>
              </w:rPr>
            </w:pPr>
          </w:p>
        </w:tc>
        <w:tc>
          <w:tcPr>
            <w:tcW w:w="1355" w:type="dxa"/>
            <w:vAlign w:val="center"/>
          </w:tcPr>
          <w:p w14:paraId="52E5D650">
            <w:pPr>
              <w:jc w:val="center"/>
              <w:rPr>
                <w:rFonts w:asciiTheme="minorEastAsia" w:hAnsiTheme="minorEastAsia" w:eastAsiaTheme="minorEastAsia" w:cstheme="minorEastAsia"/>
                <w:szCs w:val="21"/>
              </w:rPr>
            </w:pPr>
          </w:p>
        </w:tc>
        <w:tc>
          <w:tcPr>
            <w:tcW w:w="875" w:type="dxa"/>
            <w:vAlign w:val="center"/>
          </w:tcPr>
          <w:p w14:paraId="374A4DD3">
            <w:pPr>
              <w:jc w:val="center"/>
              <w:rPr>
                <w:rFonts w:asciiTheme="minorEastAsia" w:hAnsiTheme="minorEastAsia" w:eastAsiaTheme="minorEastAsia" w:cstheme="minorEastAsia"/>
                <w:szCs w:val="21"/>
              </w:rPr>
            </w:pPr>
          </w:p>
        </w:tc>
        <w:tc>
          <w:tcPr>
            <w:tcW w:w="873" w:type="dxa"/>
            <w:vAlign w:val="center"/>
          </w:tcPr>
          <w:p w14:paraId="65A809A1">
            <w:pPr>
              <w:jc w:val="center"/>
              <w:rPr>
                <w:rFonts w:asciiTheme="minorEastAsia" w:hAnsiTheme="minorEastAsia" w:eastAsiaTheme="minorEastAsia" w:cstheme="minorEastAsia"/>
                <w:szCs w:val="21"/>
              </w:rPr>
            </w:pPr>
          </w:p>
        </w:tc>
        <w:tc>
          <w:tcPr>
            <w:tcW w:w="849" w:type="dxa"/>
            <w:vAlign w:val="center"/>
          </w:tcPr>
          <w:p w14:paraId="720019D4">
            <w:pPr>
              <w:jc w:val="center"/>
              <w:rPr>
                <w:rFonts w:asciiTheme="minorEastAsia" w:hAnsiTheme="minorEastAsia" w:eastAsiaTheme="minorEastAsia" w:cstheme="minorEastAsia"/>
                <w:szCs w:val="21"/>
              </w:rPr>
            </w:pPr>
          </w:p>
        </w:tc>
        <w:tc>
          <w:tcPr>
            <w:tcW w:w="1275" w:type="dxa"/>
            <w:vAlign w:val="center"/>
          </w:tcPr>
          <w:p w14:paraId="2C6937D7">
            <w:pPr>
              <w:jc w:val="center"/>
              <w:rPr>
                <w:rFonts w:asciiTheme="minorEastAsia" w:hAnsiTheme="minorEastAsia" w:eastAsiaTheme="minorEastAsia" w:cstheme="minorEastAsia"/>
                <w:szCs w:val="21"/>
              </w:rPr>
            </w:pPr>
          </w:p>
        </w:tc>
        <w:tc>
          <w:tcPr>
            <w:tcW w:w="787" w:type="dxa"/>
            <w:vAlign w:val="center"/>
          </w:tcPr>
          <w:p w14:paraId="6875BFAD">
            <w:pPr>
              <w:jc w:val="center"/>
              <w:rPr>
                <w:rFonts w:asciiTheme="minorEastAsia" w:hAnsiTheme="minorEastAsia" w:eastAsiaTheme="minorEastAsia" w:cstheme="minorEastAsia"/>
                <w:szCs w:val="21"/>
              </w:rPr>
            </w:pPr>
          </w:p>
        </w:tc>
      </w:tr>
      <w:tr w14:paraId="1D605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1" w:type="dxa"/>
            <w:vAlign w:val="center"/>
          </w:tcPr>
          <w:p w14:paraId="3F1DC10E">
            <w:pPr>
              <w:jc w:val="center"/>
              <w:rPr>
                <w:rFonts w:asciiTheme="minorEastAsia" w:hAnsiTheme="minorEastAsia" w:eastAsiaTheme="minorEastAsia" w:cstheme="minorEastAsia"/>
                <w:szCs w:val="21"/>
              </w:rPr>
            </w:pPr>
          </w:p>
        </w:tc>
        <w:tc>
          <w:tcPr>
            <w:tcW w:w="814" w:type="dxa"/>
            <w:vAlign w:val="center"/>
          </w:tcPr>
          <w:p w14:paraId="703D7EF9">
            <w:pPr>
              <w:jc w:val="center"/>
              <w:rPr>
                <w:rFonts w:asciiTheme="minorEastAsia" w:hAnsiTheme="minorEastAsia" w:eastAsiaTheme="minorEastAsia" w:cstheme="minorEastAsia"/>
                <w:szCs w:val="21"/>
              </w:rPr>
            </w:pPr>
          </w:p>
        </w:tc>
        <w:tc>
          <w:tcPr>
            <w:tcW w:w="814" w:type="dxa"/>
            <w:vAlign w:val="center"/>
          </w:tcPr>
          <w:p w14:paraId="3A760DEE">
            <w:pPr>
              <w:jc w:val="center"/>
              <w:rPr>
                <w:rFonts w:asciiTheme="minorEastAsia" w:hAnsiTheme="minorEastAsia" w:eastAsiaTheme="minorEastAsia" w:cstheme="minorEastAsia"/>
                <w:szCs w:val="21"/>
              </w:rPr>
            </w:pPr>
          </w:p>
        </w:tc>
        <w:tc>
          <w:tcPr>
            <w:tcW w:w="814" w:type="dxa"/>
            <w:vAlign w:val="center"/>
          </w:tcPr>
          <w:p w14:paraId="306C953C">
            <w:pPr>
              <w:jc w:val="center"/>
              <w:rPr>
                <w:rFonts w:asciiTheme="minorEastAsia" w:hAnsiTheme="minorEastAsia" w:eastAsiaTheme="minorEastAsia" w:cstheme="minorEastAsia"/>
                <w:szCs w:val="21"/>
              </w:rPr>
            </w:pPr>
          </w:p>
        </w:tc>
        <w:tc>
          <w:tcPr>
            <w:tcW w:w="1355" w:type="dxa"/>
            <w:vAlign w:val="center"/>
          </w:tcPr>
          <w:p w14:paraId="32A60670">
            <w:pPr>
              <w:jc w:val="center"/>
              <w:rPr>
                <w:rFonts w:asciiTheme="minorEastAsia" w:hAnsiTheme="minorEastAsia" w:eastAsiaTheme="minorEastAsia" w:cstheme="minorEastAsia"/>
                <w:szCs w:val="21"/>
              </w:rPr>
            </w:pPr>
          </w:p>
        </w:tc>
        <w:tc>
          <w:tcPr>
            <w:tcW w:w="875" w:type="dxa"/>
            <w:vAlign w:val="center"/>
          </w:tcPr>
          <w:p w14:paraId="1E433C2D">
            <w:pPr>
              <w:jc w:val="center"/>
              <w:rPr>
                <w:rFonts w:asciiTheme="minorEastAsia" w:hAnsiTheme="minorEastAsia" w:eastAsiaTheme="minorEastAsia" w:cstheme="minorEastAsia"/>
                <w:szCs w:val="21"/>
              </w:rPr>
            </w:pPr>
          </w:p>
        </w:tc>
        <w:tc>
          <w:tcPr>
            <w:tcW w:w="873" w:type="dxa"/>
            <w:vAlign w:val="center"/>
          </w:tcPr>
          <w:p w14:paraId="28CBA571">
            <w:pPr>
              <w:jc w:val="center"/>
              <w:rPr>
                <w:rFonts w:asciiTheme="minorEastAsia" w:hAnsiTheme="minorEastAsia" w:eastAsiaTheme="minorEastAsia" w:cstheme="minorEastAsia"/>
                <w:szCs w:val="21"/>
              </w:rPr>
            </w:pPr>
          </w:p>
        </w:tc>
        <w:tc>
          <w:tcPr>
            <w:tcW w:w="849" w:type="dxa"/>
            <w:vAlign w:val="center"/>
          </w:tcPr>
          <w:p w14:paraId="440D2005">
            <w:pPr>
              <w:jc w:val="center"/>
              <w:rPr>
                <w:rFonts w:asciiTheme="minorEastAsia" w:hAnsiTheme="minorEastAsia" w:eastAsiaTheme="minorEastAsia" w:cstheme="minorEastAsia"/>
                <w:szCs w:val="21"/>
              </w:rPr>
            </w:pPr>
          </w:p>
        </w:tc>
        <w:tc>
          <w:tcPr>
            <w:tcW w:w="1275" w:type="dxa"/>
            <w:vAlign w:val="center"/>
          </w:tcPr>
          <w:p w14:paraId="1B28216A">
            <w:pPr>
              <w:jc w:val="center"/>
              <w:rPr>
                <w:rFonts w:asciiTheme="minorEastAsia" w:hAnsiTheme="minorEastAsia" w:eastAsiaTheme="minorEastAsia" w:cstheme="minorEastAsia"/>
                <w:szCs w:val="21"/>
              </w:rPr>
            </w:pPr>
          </w:p>
        </w:tc>
        <w:tc>
          <w:tcPr>
            <w:tcW w:w="787" w:type="dxa"/>
            <w:vAlign w:val="center"/>
          </w:tcPr>
          <w:p w14:paraId="7FD3FFB9">
            <w:pPr>
              <w:jc w:val="center"/>
              <w:rPr>
                <w:rFonts w:asciiTheme="minorEastAsia" w:hAnsiTheme="minorEastAsia" w:eastAsiaTheme="minorEastAsia" w:cstheme="minorEastAsia"/>
                <w:szCs w:val="21"/>
              </w:rPr>
            </w:pPr>
          </w:p>
        </w:tc>
      </w:tr>
      <w:tr w14:paraId="44DF6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0E927DA2">
            <w:pPr>
              <w:jc w:val="center"/>
              <w:rPr>
                <w:rFonts w:asciiTheme="minorEastAsia" w:hAnsiTheme="minorEastAsia" w:eastAsiaTheme="minorEastAsia" w:cstheme="minorEastAsia"/>
                <w:szCs w:val="21"/>
              </w:rPr>
            </w:pPr>
          </w:p>
        </w:tc>
        <w:tc>
          <w:tcPr>
            <w:tcW w:w="814" w:type="dxa"/>
            <w:vAlign w:val="center"/>
          </w:tcPr>
          <w:p w14:paraId="78514744">
            <w:pPr>
              <w:jc w:val="center"/>
              <w:rPr>
                <w:rFonts w:asciiTheme="minorEastAsia" w:hAnsiTheme="minorEastAsia" w:eastAsiaTheme="minorEastAsia" w:cstheme="minorEastAsia"/>
                <w:szCs w:val="21"/>
              </w:rPr>
            </w:pPr>
          </w:p>
        </w:tc>
        <w:tc>
          <w:tcPr>
            <w:tcW w:w="814" w:type="dxa"/>
            <w:vAlign w:val="center"/>
          </w:tcPr>
          <w:p w14:paraId="7C7FB943">
            <w:pPr>
              <w:jc w:val="center"/>
              <w:rPr>
                <w:rFonts w:asciiTheme="minorEastAsia" w:hAnsiTheme="minorEastAsia" w:eastAsiaTheme="minorEastAsia" w:cstheme="minorEastAsia"/>
                <w:szCs w:val="21"/>
              </w:rPr>
            </w:pPr>
          </w:p>
        </w:tc>
        <w:tc>
          <w:tcPr>
            <w:tcW w:w="814" w:type="dxa"/>
            <w:vAlign w:val="center"/>
          </w:tcPr>
          <w:p w14:paraId="687F5F85">
            <w:pPr>
              <w:jc w:val="center"/>
              <w:rPr>
                <w:rFonts w:asciiTheme="minorEastAsia" w:hAnsiTheme="minorEastAsia" w:eastAsiaTheme="minorEastAsia" w:cstheme="minorEastAsia"/>
                <w:szCs w:val="21"/>
              </w:rPr>
            </w:pPr>
          </w:p>
        </w:tc>
        <w:tc>
          <w:tcPr>
            <w:tcW w:w="1355" w:type="dxa"/>
            <w:vAlign w:val="center"/>
          </w:tcPr>
          <w:p w14:paraId="08B7F3B2">
            <w:pPr>
              <w:jc w:val="center"/>
              <w:rPr>
                <w:rFonts w:asciiTheme="minorEastAsia" w:hAnsiTheme="minorEastAsia" w:eastAsiaTheme="minorEastAsia" w:cstheme="minorEastAsia"/>
                <w:szCs w:val="21"/>
              </w:rPr>
            </w:pPr>
          </w:p>
        </w:tc>
        <w:tc>
          <w:tcPr>
            <w:tcW w:w="875" w:type="dxa"/>
            <w:vAlign w:val="center"/>
          </w:tcPr>
          <w:p w14:paraId="225FAAB9">
            <w:pPr>
              <w:jc w:val="center"/>
              <w:rPr>
                <w:rFonts w:asciiTheme="minorEastAsia" w:hAnsiTheme="minorEastAsia" w:eastAsiaTheme="minorEastAsia" w:cstheme="minorEastAsia"/>
                <w:szCs w:val="21"/>
              </w:rPr>
            </w:pPr>
          </w:p>
        </w:tc>
        <w:tc>
          <w:tcPr>
            <w:tcW w:w="873" w:type="dxa"/>
            <w:vAlign w:val="center"/>
          </w:tcPr>
          <w:p w14:paraId="57C7F53A">
            <w:pPr>
              <w:jc w:val="center"/>
              <w:rPr>
                <w:rFonts w:asciiTheme="minorEastAsia" w:hAnsiTheme="minorEastAsia" w:eastAsiaTheme="minorEastAsia" w:cstheme="minorEastAsia"/>
                <w:szCs w:val="21"/>
              </w:rPr>
            </w:pPr>
          </w:p>
        </w:tc>
        <w:tc>
          <w:tcPr>
            <w:tcW w:w="849" w:type="dxa"/>
            <w:vAlign w:val="center"/>
          </w:tcPr>
          <w:p w14:paraId="75C20234">
            <w:pPr>
              <w:jc w:val="center"/>
              <w:rPr>
                <w:rFonts w:asciiTheme="minorEastAsia" w:hAnsiTheme="minorEastAsia" w:eastAsiaTheme="minorEastAsia" w:cstheme="minorEastAsia"/>
                <w:szCs w:val="21"/>
              </w:rPr>
            </w:pPr>
          </w:p>
        </w:tc>
        <w:tc>
          <w:tcPr>
            <w:tcW w:w="1275" w:type="dxa"/>
            <w:vAlign w:val="center"/>
          </w:tcPr>
          <w:p w14:paraId="78361F27">
            <w:pPr>
              <w:jc w:val="center"/>
              <w:rPr>
                <w:rFonts w:asciiTheme="minorEastAsia" w:hAnsiTheme="minorEastAsia" w:eastAsiaTheme="minorEastAsia" w:cstheme="minorEastAsia"/>
                <w:szCs w:val="21"/>
              </w:rPr>
            </w:pPr>
          </w:p>
        </w:tc>
        <w:tc>
          <w:tcPr>
            <w:tcW w:w="787" w:type="dxa"/>
            <w:vAlign w:val="center"/>
          </w:tcPr>
          <w:p w14:paraId="1526A09E">
            <w:pPr>
              <w:jc w:val="center"/>
              <w:rPr>
                <w:rFonts w:asciiTheme="minorEastAsia" w:hAnsiTheme="minorEastAsia" w:eastAsiaTheme="minorEastAsia" w:cstheme="minorEastAsia"/>
                <w:szCs w:val="21"/>
              </w:rPr>
            </w:pPr>
          </w:p>
        </w:tc>
      </w:tr>
      <w:tr w14:paraId="22CE1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1" w:type="dxa"/>
            <w:vAlign w:val="center"/>
          </w:tcPr>
          <w:p w14:paraId="5D26B970">
            <w:pPr>
              <w:jc w:val="center"/>
              <w:rPr>
                <w:rFonts w:asciiTheme="minorEastAsia" w:hAnsiTheme="minorEastAsia" w:eastAsiaTheme="minorEastAsia" w:cstheme="minorEastAsia"/>
                <w:szCs w:val="21"/>
              </w:rPr>
            </w:pPr>
          </w:p>
        </w:tc>
        <w:tc>
          <w:tcPr>
            <w:tcW w:w="814" w:type="dxa"/>
            <w:vAlign w:val="center"/>
          </w:tcPr>
          <w:p w14:paraId="42D6BF5B">
            <w:pPr>
              <w:jc w:val="center"/>
              <w:rPr>
                <w:rFonts w:asciiTheme="minorEastAsia" w:hAnsiTheme="minorEastAsia" w:eastAsiaTheme="minorEastAsia" w:cstheme="minorEastAsia"/>
                <w:szCs w:val="21"/>
              </w:rPr>
            </w:pPr>
          </w:p>
        </w:tc>
        <w:tc>
          <w:tcPr>
            <w:tcW w:w="814" w:type="dxa"/>
            <w:vAlign w:val="center"/>
          </w:tcPr>
          <w:p w14:paraId="08E826B2">
            <w:pPr>
              <w:jc w:val="center"/>
              <w:rPr>
                <w:rFonts w:asciiTheme="minorEastAsia" w:hAnsiTheme="minorEastAsia" w:eastAsiaTheme="minorEastAsia" w:cstheme="minorEastAsia"/>
                <w:szCs w:val="21"/>
              </w:rPr>
            </w:pPr>
          </w:p>
        </w:tc>
        <w:tc>
          <w:tcPr>
            <w:tcW w:w="814" w:type="dxa"/>
            <w:vAlign w:val="center"/>
          </w:tcPr>
          <w:p w14:paraId="77AA40D4">
            <w:pPr>
              <w:jc w:val="center"/>
              <w:rPr>
                <w:rFonts w:asciiTheme="minorEastAsia" w:hAnsiTheme="minorEastAsia" w:eastAsiaTheme="minorEastAsia" w:cstheme="minorEastAsia"/>
                <w:szCs w:val="21"/>
              </w:rPr>
            </w:pPr>
          </w:p>
        </w:tc>
        <w:tc>
          <w:tcPr>
            <w:tcW w:w="1355" w:type="dxa"/>
            <w:vAlign w:val="center"/>
          </w:tcPr>
          <w:p w14:paraId="1D89FC38">
            <w:pPr>
              <w:jc w:val="center"/>
              <w:rPr>
                <w:rFonts w:asciiTheme="minorEastAsia" w:hAnsiTheme="minorEastAsia" w:eastAsiaTheme="minorEastAsia" w:cstheme="minorEastAsia"/>
                <w:szCs w:val="21"/>
              </w:rPr>
            </w:pPr>
          </w:p>
        </w:tc>
        <w:tc>
          <w:tcPr>
            <w:tcW w:w="875" w:type="dxa"/>
            <w:vAlign w:val="center"/>
          </w:tcPr>
          <w:p w14:paraId="4541BDE8">
            <w:pPr>
              <w:jc w:val="center"/>
              <w:rPr>
                <w:rFonts w:asciiTheme="minorEastAsia" w:hAnsiTheme="minorEastAsia" w:eastAsiaTheme="minorEastAsia" w:cstheme="minorEastAsia"/>
                <w:szCs w:val="21"/>
              </w:rPr>
            </w:pPr>
          </w:p>
        </w:tc>
        <w:tc>
          <w:tcPr>
            <w:tcW w:w="873" w:type="dxa"/>
            <w:vAlign w:val="center"/>
          </w:tcPr>
          <w:p w14:paraId="748024BA">
            <w:pPr>
              <w:jc w:val="center"/>
              <w:rPr>
                <w:rFonts w:asciiTheme="minorEastAsia" w:hAnsiTheme="minorEastAsia" w:eastAsiaTheme="minorEastAsia" w:cstheme="minorEastAsia"/>
                <w:szCs w:val="21"/>
              </w:rPr>
            </w:pPr>
          </w:p>
        </w:tc>
        <w:tc>
          <w:tcPr>
            <w:tcW w:w="849" w:type="dxa"/>
            <w:vAlign w:val="center"/>
          </w:tcPr>
          <w:p w14:paraId="13E2BBC4">
            <w:pPr>
              <w:jc w:val="center"/>
              <w:rPr>
                <w:rFonts w:asciiTheme="minorEastAsia" w:hAnsiTheme="minorEastAsia" w:eastAsiaTheme="minorEastAsia" w:cstheme="minorEastAsia"/>
                <w:szCs w:val="21"/>
              </w:rPr>
            </w:pPr>
          </w:p>
        </w:tc>
        <w:tc>
          <w:tcPr>
            <w:tcW w:w="1275" w:type="dxa"/>
            <w:vAlign w:val="center"/>
          </w:tcPr>
          <w:p w14:paraId="34A4B17E">
            <w:pPr>
              <w:jc w:val="center"/>
              <w:rPr>
                <w:rFonts w:asciiTheme="minorEastAsia" w:hAnsiTheme="minorEastAsia" w:eastAsiaTheme="minorEastAsia" w:cstheme="minorEastAsia"/>
                <w:szCs w:val="21"/>
              </w:rPr>
            </w:pPr>
          </w:p>
        </w:tc>
        <w:tc>
          <w:tcPr>
            <w:tcW w:w="787" w:type="dxa"/>
            <w:vAlign w:val="center"/>
          </w:tcPr>
          <w:p w14:paraId="1C31954B">
            <w:pPr>
              <w:jc w:val="center"/>
              <w:rPr>
                <w:rFonts w:asciiTheme="minorEastAsia" w:hAnsiTheme="minorEastAsia" w:eastAsiaTheme="minorEastAsia" w:cstheme="minorEastAsia"/>
                <w:szCs w:val="21"/>
              </w:rPr>
            </w:pPr>
          </w:p>
        </w:tc>
      </w:tr>
      <w:tr w14:paraId="0B403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1" w:type="dxa"/>
            <w:vAlign w:val="center"/>
          </w:tcPr>
          <w:p w14:paraId="3FAF0BD0">
            <w:pPr>
              <w:jc w:val="center"/>
              <w:rPr>
                <w:rFonts w:asciiTheme="minorEastAsia" w:hAnsiTheme="minorEastAsia" w:eastAsiaTheme="minorEastAsia" w:cstheme="minorEastAsia"/>
                <w:szCs w:val="21"/>
              </w:rPr>
            </w:pPr>
          </w:p>
        </w:tc>
        <w:tc>
          <w:tcPr>
            <w:tcW w:w="814" w:type="dxa"/>
            <w:vAlign w:val="center"/>
          </w:tcPr>
          <w:p w14:paraId="0D01C28A">
            <w:pPr>
              <w:jc w:val="center"/>
              <w:rPr>
                <w:rFonts w:asciiTheme="minorEastAsia" w:hAnsiTheme="minorEastAsia" w:eastAsiaTheme="minorEastAsia" w:cstheme="minorEastAsia"/>
                <w:szCs w:val="21"/>
              </w:rPr>
            </w:pPr>
          </w:p>
        </w:tc>
        <w:tc>
          <w:tcPr>
            <w:tcW w:w="814" w:type="dxa"/>
            <w:vAlign w:val="center"/>
          </w:tcPr>
          <w:p w14:paraId="01A541F2">
            <w:pPr>
              <w:jc w:val="center"/>
              <w:rPr>
                <w:rFonts w:asciiTheme="minorEastAsia" w:hAnsiTheme="minorEastAsia" w:eastAsiaTheme="minorEastAsia" w:cstheme="minorEastAsia"/>
                <w:szCs w:val="21"/>
              </w:rPr>
            </w:pPr>
          </w:p>
        </w:tc>
        <w:tc>
          <w:tcPr>
            <w:tcW w:w="814" w:type="dxa"/>
            <w:vAlign w:val="center"/>
          </w:tcPr>
          <w:p w14:paraId="1ED1AF79">
            <w:pPr>
              <w:jc w:val="center"/>
              <w:rPr>
                <w:rFonts w:asciiTheme="minorEastAsia" w:hAnsiTheme="minorEastAsia" w:eastAsiaTheme="minorEastAsia" w:cstheme="minorEastAsia"/>
                <w:szCs w:val="21"/>
              </w:rPr>
            </w:pPr>
          </w:p>
        </w:tc>
        <w:tc>
          <w:tcPr>
            <w:tcW w:w="1355" w:type="dxa"/>
            <w:vAlign w:val="center"/>
          </w:tcPr>
          <w:p w14:paraId="7C150D1E">
            <w:pPr>
              <w:jc w:val="center"/>
              <w:rPr>
                <w:rFonts w:asciiTheme="minorEastAsia" w:hAnsiTheme="minorEastAsia" w:eastAsiaTheme="minorEastAsia" w:cstheme="minorEastAsia"/>
                <w:szCs w:val="21"/>
              </w:rPr>
            </w:pPr>
          </w:p>
        </w:tc>
        <w:tc>
          <w:tcPr>
            <w:tcW w:w="875" w:type="dxa"/>
            <w:vAlign w:val="center"/>
          </w:tcPr>
          <w:p w14:paraId="088DD118">
            <w:pPr>
              <w:jc w:val="center"/>
              <w:rPr>
                <w:rFonts w:asciiTheme="minorEastAsia" w:hAnsiTheme="minorEastAsia" w:eastAsiaTheme="minorEastAsia" w:cstheme="minorEastAsia"/>
                <w:szCs w:val="21"/>
              </w:rPr>
            </w:pPr>
          </w:p>
        </w:tc>
        <w:tc>
          <w:tcPr>
            <w:tcW w:w="873" w:type="dxa"/>
            <w:vAlign w:val="center"/>
          </w:tcPr>
          <w:p w14:paraId="0452D2DA">
            <w:pPr>
              <w:jc w:val="center"/>
              <w:rPr>
                <w:rFonts w:asciiTheme="minorEastAsia" w:hAnsiTheme="minorEastAsia" w:eastAsiaTheme="minorEastAsia" w:cstheme="minorEastAsia"/>
                <w:szCs w:val="21"/>
              </w:rPr>
            </w:pPr>
          </w:p>
        </w:tc>
        <w:tc>
          <w:tcPr>
            <w:tcW w:w="849" w:type="dxa"/>
            <w:vAlign w:val="center"/>
          </w:tcPr>
          <w:p w14:paraId="6D6D0A6D">
            <w:pPr>
              <w:jc w:val="center"/>
              <w:rPr>
                <w:rFonts w:asciiTheme="minorEastAsia" w:hAnsiTheme="minorEastAsia" w:eastAsiaTheme="minorEastAsia" w:cstheme="minorEastAsia"/>
                <w:szCs w:val="21"/>
              </w:rPr>
            </w:pPr>
          </w:p>
        </w:tc>
        <w:tc>
          <w:tcPr>
            <w:tcW w:w="1275" w:type="dxa"/>
            <w:vAlign w:val="center"/>
          </w:tcPr>
          <w:p w14:paraId="4F9D82E3">
            <w:pPr>
              <w:jc w:val="center"/>
              <w:rPr>
                <w:rFonts w:asciiTheme="minorEastAsia" w:hAnsiTheme="minorEastAsia" w:eastAsiaTheme="minorEastAsia" w:cstheme="minorEastAsia"/>
                <w:szCs w:val="21"/>
              </w:rPr>
            </w:pPr>
          </w:p>
        </w:tc>
        <w:tc>
          <w:tcPr>
            <w:tcW w:w="787" w:type="dxa"/>
            <w:vAlign w:val="center"/>
          </w:tcPr>
          <w:p w14:paraId="683E7A8F">
            <w:pPr>
              <w:jc w:val="center"/>
              <w:rPr>
                <w:rFonts w:asciiTheme="minorEastAsia" w:hAnsiTheme="minorEastAsia" w:eastAsiaTheme="minorEastAsia" w:cstheme="minorEastAsia"/>
                <w:szCs w:val="21"/>
              </w:rPr>
            </w:pPr>
          </w:p>
        </w:tc>
      </w:tr>
      <w:tr w14:paraId="44D97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734BC63D">
            <w:pPr>
              <w:jc w:val="center"/>
              <w:rPr>
                <w:rFonts w:asciiTheme="minorEastAsia" w:hAnsiTheme="minorEastAsia" w:eastAsiaTheme="minorEastAsia" w:cstheme="minorEastAsia"/>
                <w:szCs w:val="21"/>
              </w:rPr>
            </w:pPr>
          </w:p>
        </w:tc>
        <w:tc>
          <w:tcPr>
            <w:tcW w:w="814" w:type="dxa"/>
            <w:vAlign w:val="center"/>
          </w:tcPr>
          <w:p w14:paraId="48E3D308">
            <w:pPr>
              <w:jc w:val="center"/>
              <w:rPr>
                <w:rFonts w:asciiTheme="minorEastAsia" w:hAnsiTheme="minorEastAsia" w:eastAsiaTheme="minorEastAsia" w:cstheme="minorEastAsia"/>
                <w:szCs w:val="21"/>
              </w:rPr>
            </w:pPr>
          </w:p>
        </w:tc>
        <w:tc>
          <w:tcPr>
            <w:tcW w:w="814" w:type="dxa"/>
            <w:vAlign w:val="center"/>
          </w:tcPr>
          <w:p w14:paraId="382BB983">
            <w:pPr>
              <w:jc w:val="center"/>
              <w:rPr>
                <w:rFonts w:asciiTheme="minorEastAsia" w:hAnsiTheme="minorEastAsia" w:eastAsiaTheme="minorEastAsia" w:cstheme="minorEastAsia"/>
                <w:szCs w:val="21"/>
              </w:rPr>
            </w:pPr>
          </w:p>
        </w:tc>
        <w:tc>
          <w:tcPr>
            <w:tcW w:w="814" w:type="dxa"/>
            <w:vAlign w:val="center"/>
          </w:tcPr>
          <w:p w14:paraId="047CA2B3">
            <w:pPr>
              <w:jc w:val="center"/>
              <w:rPr>
                <w:rFonts w:asciiTheme="minorEastAsia" w:hAnsiTheme="minorEastAsia" w:eastAsiaTheme="minorEastAsia" w:cstheme="minorEastAsia"/>
                <w:szCs w:val="21"/>
              </w:rPr>
            </w:pPr>
          </w:p>
        </w:tc>
        <w:tc>
          <w:tcPr>
            <w:tcW w:w="1355" w:type="dxa"/>
            <w:vAlign w:val="center"/>
          </w:tcPr>
          <w:p w14:paraId="46696690">
            <w:pPr>
              <w:jc w:val="center"/>
              <w:rPr>
                <w:rFonts w:asciiTheme="minorEastAsia" w:hAnsiTheme="minorEastAsia" w:eastAsiaTheme="minorEastAsia" w:cstheme="minorEastAsia"/>
                <w:szCs w:val="21"/>
              </w:rPr>
            </w:pPr>
          </w:p>
        </w:tc>
        <w:tc>
          <w:tcPr>
            <w:tcW w:w="875" w:type="dxa"/>
            <w:vAlign w:val="center"/>
          </w:tcPr>
          <w:p w14:paraId="7AE8F29E">
            <w:pPr>
              <w:jc w:val="center"/>
              <w:rPr>
                <w:rFonts w:asciiTheme="minorEastAsia" w:hAnsiTheme="minorEastAsia" w:eastAsiaTheme="minorEastAsia" w:cstheme="minorEastAsia"/>
                <w:szCs w:val="21"/>
              </w:rPr>
            </w:pPr>
          </w:p>
        </w:tc>
        <w:tc>
          <w:tcPr>
            <w:tcW w:w="873" w:type="dxa"/>
            <w:vAlign w:val="center"/>
          </w:tcPr>
          <w:p w14:paraId="62D3287C">
            <w:pPr>
              <w:jc w:val="center"/>
              <w:rPr>
                <w:rFonts w:asciiTheme="minorEastAsia" w:hAnsiTheme="minorEastAsia" w:eastAsiaTheme="minorEastAsia" w:cstheme="minorEastAsia"/>
                <w:szCs w:val="21"/>
              </w:rPr>
            </w:pPr>
          </w:p>
        </w:tc>
        <w:tc>
          <w:tcPr>
            <w:tcW w:w="849" w:type="dxa"/>
            <w:vAlign w:val="center"/>
          </w:tcPr>
          <w:p w14:paraId="69181011">
            <w:pPr>
              <w:jc w:val="center"/>
              <w:rPr>
                <w:rFonts w:asciiTheme="minorEastAsia" w:hAnsiTheme="minorEastAsia" w:eastAsiaTheme="minorEastAsia" w:cstheme="minorEastAsia"/>
                <w:szCs w:val="21"/>
              </w:rPr>
            </w:pPr>
          </w:p>
        </w:tc>
        <w:tc>
          <w:tcPr>
            <w:tcW w:w="1275" w:type="dxa"/>
            <w:vAlign w:val="center"/>
          </w:tcPr>
          <w:p w14:paraId="7EA1CE8E">
            <w:pPr>
              <w:jc w:val="center"/>
              <w:rPr>
                <w:rFonts w:asciiTheme="minorEastAsia" w:hAnsiTheme="minorEastAsia" w:eastAsiaTheme="minorEastAsia" w:cstheme="minorEastAsia"/>
                <w:szCs w:val="21"/>
              </w:rPr>
            </w:pPr>
          </w:p>
        </w:tc>
        <w:tc>
          <w:tcPr>
            <w:tcW w:w="787" w:type="dxa"/>
            <w:vAlign w:val="center"/>
          </w:tcPr>
          <w:p w14:paraId="59D3FD43">
            <w:pPr>
              <w:jc w:val="center"/>
              <w:rPr>
                <w:rFonts w:asciiTheme="minorEastAsia" w:hAnsiTheme="minorEastAsia" w:eastAsiaTheme="minorEastAsia" w:cstheme="minorEastAsia"/>
                <w:szCs w:val="21"/>
              </w:rPr>
            </w:pPr>
          </w:p>
        </w:tc>
      </w:tr>
      <w:tr w14:paraId="267C8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3D575E10">
            <w:pPr>
              <w:jc w:val="center"/>
              <w:rPr>
                <w:rFonts w:asciiTheme="minorEastAsia" w:hAnsiTheme="minorEastAsia" w:eastAsiaTheme="minorEastAsia" w:cstheme="minorEastAsia"/>
                <w:szCs w:val="21"/>
              </w:rPr>
            </w:pPr>
          </w:p>
        </w:tc>
        <w:tc>
          <w:tcPr>
            <w:tcW w:w="814" w:type="dxa"/>
            <w:vAlign w:val="center"/>
          </w:tcPr>
          <w:p w14:paraId="6A934118">
            <w:pPr>
              <w:jc w:val="center"/>
              <w:rPr>
                <w:rFonts w:asciiTheme="minorEastAsia" w:hAnsiTheme="minorEastAsia" w:eastAsiaTheme="minorEastAsia" w:cstheme="minorEastAsia"/>
                <w:szCs w:val="21"/>
              </w:rPr>
            </w:pPr>
          </w:p>
        </w:tc>
        <w:tc>
          <w:tcPr>
            <w:tcW w:w="814" w:type="dxa"/>
            <w:vAlign w:val="center"/>
          </w:tcPr>
          <w:p w14:paraId="13A8B746">
            <w:pPr>
              <w:jc w:val="center"/>
              <w:rPr>
                <w:rFonts w:asciiTheme="minorEastAsia" w:hAnsiTheme="minorEastAsia" w:eastAsiaTheme="minorEastAsia" w:cstheme="minorEastAsia"/>
                <w:szCs w:val="21"/>
              </w:rPr>
            </w:pPr>
          </w:p>
        </w:tc>
        <w:tc>
          <w:tcPr>
            <w:tcW w:w="814" w:type="dxa"/>
            <w:vAlign w:val="center"/>
          </w:tcPr>
          <w:p w14:paraId="5E1FD226">
            <w:pPr>
              <w:jc w:val="center"/>
              <w:rPr>
                <w:rFonts w:asciiTheme="minorEastAsia" w:hAnsiTheme="minorEastAsia" w:eastAsiaTheme="minorEastAsia" w:cstheme="minorEastAsia"/>
                <w:szCs w:val="21"/>
              </w:rPr>
            </w:pPr>
          </w:p>
        </w:tc>
        <w:tc>
          <w:tcPr>
            <w:tcW w:w="1355" w:type="dxa"/>
            <w:vAlign w:val="center"/>
          </w:tcPr>
          <w:p w14:paraId="4ECA604A">
            <w:pPr>
              <w:jc w:val="center"/>
              <w:rPr>
                <w:rFonts w:asciiTheme="minorEastAsia" w:hAnsiTheme="minorEastAsia" w:eastAsiaTheme="minorEastAsia" w:cstheme="minorEastAsia"/>
                <w:szCs w:val="21"/>
              </w:rPr>
            </w:pPr>
          </w:p>
        </w:tc>
        <w:tc>
          <w:tcPr>
            <w:tcW w:w="875" w:type="dxa"/>
            <w:vAlign w:val="center"/>
          </w:tcPr>
          <w:p w14:paraId="07A2F5C9">
            <w:pPr>
              <w:jc w:val="center"/>
              <w:rPr>
                <w:rFonts w:asciiTheme="minorEastAsia" w:hAnsiTheme="minorEastAsia" w:eastAsiaTheme="minorEastAsia" w:cstheme="minorEastAsia"/>
                <w:szCs w:val="21"/>
              </w:rPr>
            </w:pPr>
          </w:p>
        </w:tc>
        <w:tc>
          <w:tcPr>
            <w:tcW w:w="873" w:type="dxa"/>
            <w:vAlign w:val="center"/>
          </w:tcPr>
          <w:p w14:paraId="0FE068F7">
            <w:pPr>
              <w:jc w:val="center"/>
              <w:rPr>
                <w:rFonts w:asciiTheme="minorEastAsia" w:hAnsiTheme="minorEastAsia" w:eastAsiaTheme="minorEastAsia" w:cstheme="minorEastAsia"/>
                <w:szCs w:val="21"/>
              </w:rPr>
            </w:pPr>
          </w:p>
        </w:tc>
        <w:tc>
          <w:tcPr>
            <w:tcW w:w="849" w:type="dxa"/>
            <w:vAlign w:val="center"/>
          </w:tcPr>
          <w:p w14:paraId="0A0CC9C0">
            <w:pPr>
              <w:jc w:val="center"/>
              <w:rPr>
                <w:rFonts w:asciiTheme="minorEastAsia" w:hAnsiTheme="minorEastAsia" w:eastAsiaTheme="minorEastAsia" w:cstheme="minorEastAsia"/>
                <w:szCs w:val="21"/>
              </w:rPr>
            </w:pPr>
          </w:p>
        </w:tc>
        <w:tc>
          <w:tcPr>
            <w:tcW w:w="1275" w:type="dxa"/>
            <w:vAlign w:val="center"/>
          </w:tcPr>
          <w:p w14:paraId="72112B5D">
            <w:pPr>
              <w:jc w:val="center"/>
              <w:rPr>
                <w:rFonts w:asciiTheme="minorEastAsia" w:hAnsiTheme="minorEastAsia" w:eastAsiaTheme="minorEastAsia" w:cstheme="minorEastAsia"/>
                <w:szCs w:val="21"/>
              </w:rPr>
            </w:pPr>
          </w:p>
        </w:tc>
        <w:tc>
          <w:tcPr>
            <w:tcW w:w="787" w:type="dxa"/>
            <w:vAlign w:val="center"/>
          </w:tcPr>
          <w:p w14:paraId="06701DBA">
            <w:pPr>
              <w:jc w:val="center"/>
              <w:rPr>
                <w:rFonts w:asciiTheme="minorEastAsia" w:hAnsiTheme="minorEastAsia" w:eastAsiaTheme="minorEastAsia" w:cstheme="minorEastAsia"/>
                <w:szCs w:val="21"/>
              </w:rPr>
            </w:pPr>
          </w:p>
        </w:tc>
      </w:tr>
      <w:tr w14:paraId="57DD9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14EC4803">
            <w:pPr>
              <w:jc w:val="center"/>
              <w:rPr>
                <w:rFonts w:asciiTheme="minorEastAsia" w:hAnsiTheme="minorEastAsia" w:eastAsiaTheme="minorEastAsia" w:cstheme="minorEastAsia"/>
                <w:szCs w:val="21"/>
              </w:rPr>
            </w:pPr>
          </w:p>
        </w:tc>
        <w:tc>
          <w:tcPr>
            <w:tcW w:w="814" w:type="dxa"/>
            <w:vAlign w:val="center"/>
          </w:tcPr>
          <w:p w14:paraId="6B1D6268">
            <w:pPr>
              <w:jc w:val="center"/>
              <w:rPr>
                <w:rFonts w:asciiTheme="minorEastAsia" w:hAnsiTheme="minorEastAsia" w:eastAsiaTheme="minorEastAsia" w:cstheme="minorEastAsia"/>
                <w:szCs w:val="21"/>
              </w:rPr>
            </w:pPr>
          </w:p>
        </w:tc>
        <w:tc>
          <w:tcPr>
            <w:tcW w:w="814" w:type="dxa"/>
            <w:vAlign w:val="center"/>
          </w:tcPr>
          <w:p w14:paraId="76C216E5">
            <w:pPr>
              <w:jc w:val="center"/>
              <w:rPr>
                <w:rFonts w:asciiTheme="minorEastAsia" w:hAnsiTheme="minorEastAsia" w:eastAsiaTheme="minorEastAsia" w:cstheme="minorEastAsia"/>
                <w:szCs w:val="21"/>
              </w:rPr>
            </w:pPr>
          </w:p>
        </w:tc>
        <w:tc>
          <w:tcPr>
            <w:tcW w:w="814" w:type="dxa"/>
            <w:vAlign w:val="center"/>
          </w:tcPr>
          <w:p w14:paraId="136A1BBF">
            <w:pPr>
              <w:jc w:val="center"/>
              <w:rPr>
                <w:rFonts w:asciiTheme="minorEastAsia" w:hAnsiTheme="minorEastAsia" w:eastAsiaTheme="minorEastAsia" w:cstheme="minorEastAsia"/>
                <w:szCs w:val="21"/>
              </w:rPr>
            </w:pPr>
          </w:p>
        </w:tc>
        <w:tc>
          <w:tcPr>
            <w:tcW w:w="1355" w:type="dxa"/>
            <w:vAlign w:val="center"/>
          </w:tcPr>
          <w:p w14:paraId="625109C4">
            <w:pPr>
              <w:jc w:val="center"/>
              <w:rPr>
                <w:rFonts w:asciiTheme="minorEastAsia" w:hAnsiTheme="minorEastAsia" w:eastAsiaTheme="minorEastAsia" w:cstheme="minorEastAsia"/>
                <w:szCs w:val="21"/>
              </w:rPr>
            </w:pPr>
          </w:p>
        </w:tc>
        <w:tc>
          <w:tcPr>
            <w:tcW w:w="875" w:type="dxa"/>
            <w:vAlign w:val="center"/>
          </w:tcPr>
          <w:p w14:paraId="12A14E04">
            <w:pPr>
              <w:jc w:val="center"/>
              <w:rPr>
                <w:rFonts w:asciiTheme="minorEastAsia" w:hAnsiTheme="minorEastAsia" w:eastAsiaTheme="minorEastAsia" w:cstheme="minorEastAsia"/>
                <w:szCs w:val="21"/>
              </w:rPr>
            </w:pPr>
          </w:p>
        </w:tc>
        <w:tc>
          <w:tcPr>
            <w:tcW w:w="873" w:type="dxa"/>
            <w:vAlign w:val="center"/>
          </w:tcPr>
          <w:p w14:paraId="2E835EC2">
            <w:pPr>
              <w:jc w:val="center"/>
              <w:rPr>
                <w:rFonts w:asciiTheme="minorEastAsia" w:hAnsiTheme="minorEastAsia" w:eastAsiaTheme="minorEastAsia" w:cstheme="minorEastAsia"/>
                <w:szCs w:val="21"/>
              </w:rPr>
            </w:pPr>
          </w:p>
        </w:tc>
        <w:tc>
          <w:tcPr>
            <w:tcW w:w="849" w:type="dxa"/>
            <w:vAlign w:val="center"/>
          </w:tcPr>
          <w:p w14:paraId="43939D67">
            <w:pPr>
              <w:jc w:val="center"/>
              <w:rPr>
                <w:rFonts w:asciiTheme="minorEastAsia" w:hAnsiTheme="minorEastAsia" w:eastAsiaTheme="minorEastAsia" w:cstheme="minorEastAsia"/>
                <w:szCs w:val="21"/>
              </w:rPr>
            </w:pPr>
          </w:p>
        </w:tc>
        <w:tc>
          <w:tcPr>
            <w:tcW w:w="1275" w:type="dxa"/>
            <w:vAlign w:val="center"/>
          </w:tcPr>
          <w:p w14:paraId="5717DAE0">
            <w:pPr>
              <w:jc w:val="center"/>
              <w:rPr>
                <w:rFonts w:asciiTheme="minorEastAsia" w:hAnsiTheme="minorEastAsia" w:eastAsiaTheme="minorEastAsia" w:cstheme="minorEastAsia"/>
                <w:szCs w:val="21"/>
              </w:rPr>
            </w:pPr>
          </w:p>
        </w:tc>
        <w:tc>
          <w:tcPr>
            <w:tcW w:w="787" w:type="dxa"/>
            <w:vAlign w:val="center"/>
          </w:tcPr>
          <w:p w14:paraId="447115BF">
            <w:pPr>
              <w:jc w:val="center"/>
              <w:rPr>
                <w:rFonts w:asciiTheme="minorEastAsia" w:hAnsiTheme="minorEastAsia" w:eastAsiaTheme="minorEastAsia" w:cstheme="minorEastAsia"/>
                <w:szCs w:val="21"/>
              </w:rPr>
            </w:pPr>
          </w:p>
        </w:tc>
      </w:tr>
      <w:tr w14:paraId="3E1C5E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1" w:type="dxa"/>
            <w:vAlign w:val="center"/>
          </w:tcPr>
          <w:p w14:paraId="2A58ECF2">
            <w:pPr>
              <w:jc w:val="center"/>
              <w:rPr>
                <w:rFonts w:asciiTheme="minorEastAsia" w:hAnsiTheme="minorEastAsia" w:eastAsiaTheme="minorEastAsia" w:cstheme="minorEastAsia"/>
                <w:szCs w:val="21"/>
              </w:rPr>
            </w:pPr>
          </w:p>
        </w:tc>
        <w:tc>
          <w:tcPr>
            <w:tcW w:w="814" w:type="dxa"/>
            <w:vAlign w:val="center"/>
          </w:tcPr>
          <w:p w14:paraId="2AC3F6F2">
            <w:pPr>
              <w:jc w:val="center"/>
              <w:rPr>
                <w:rFonts w:asciiTheme="minorEastAsia" w:hAnsiTheme="minorEastAsia" w:eastAsiaTheme="minorEastAsia" w:cstheme="minorEastAsia"/>
                <w:szCs w:val="21"/>
              </w:rPr>
            </w:pPr>
          </w:p>
        </w:tc>
        <w:tc>
          <w:tcPr>
            <w:tcW w:w="814" w:type="dxa"/>
            <w:vAlign w:val="center"/>
          </w:tcPr>
          <w:p w14:paraId="493AB3EA">
            <w:pPr>
              <w:jc w:val="center"/>
              <w:rPr>
                <w:rFonts w:asciiTheme="minorEastAsia" w:hAnsiTheme="minorEastAsia" w:eastAsiaTheme="minorEastAsia" w:cstheme="minorEastAsia"/>
                <w:szCs w:val="21"/>
              </w:rPr>
            </w:pPr>
          </w:p>
        </w:tc>
        <w:tc>
          <w:tcPr>
            <w:tcW w:w="814" w:type="dxa"/>
            <w:vAlign w:val="center"/>
          </w:tcPr>
          <w:p w14:paraId="189D6D85">
            <w:pPr>
              <w:jc w:val="center"/>
              <w:rPr>
                <w:rFonts w:asciiTheme="minorEastAsia" w:hAnsiTheme="minorEastAsia" w:eastAsiaTheme="minorEastAsia" w:cstheme="minorEastAsia"/>
                <w:szCs w:val="21"/>
              </w:rPr>
            </w:pPr>
          </w:p>
        </w:tc>
        <w:tc>
          <w:tcPr>
            <w:tcW w:w="1355" w:type="dxa"/>
            <w:vAlign w:val="center"/>
          </w:tcPr>
          <w:p w14:paraId="5076D84C">
            <w:pPr>
              <w:jc w:val="center"/>
              <w:rPr>
                <w:rFonts w:asciiTheme="minorEastAsia" w:hAnsiTheme="minorEastAsia" w:eastAsiaTheme="minorEastAsia" w:cstheme="minorEastAsia"/>
                <w:szCs w:val="21"/>
              </w:rPr>
            </w:pPr>
          </w:p>
        </w:tc>
        <w:tc>
          <w:tcPr>
            <w:tcW w:w="875" w:type="dxa"/>
            <w:vAlign w:val="center"/>
          </w:tcPr>
          <w:p w14:paraId="2231FD97">
            <w:pPr>
              <w:jc w:val="center"/>
              <w:rPr>
                <w:rFonts w:asciiTheme="minorEastAsia" w:hAnsiTheme="minorEastAsia" w:eastAsiaTheme="minorEastAsia" w:cstheme="minorEastAsia"/>
                <w:szCs w:val="21"/>
              </w:rPr>
            </w:pPr>
          </w:p>
        </w:tc>
        <w:tc>
          <w:tcPr>
            <w:tcW w:w="873" w:type="dxa"/>
            <w:vAlign w:val="center"/>
          </w:tcPr>
          <w:p w14:paraId="19C5FD22">
            <w:pPr>
              <w:jc w:val="center"/>
              <w:rPr>
                <w:rFonts w:asciiTheme="minorEastAsia" w:hAnsiTheme="minorEastAsia" w:eastAsiaTheme="minorEastAsia" w:cstheme="minorEastAsia"/>
                <w:szCs w:val="21"/>
              </w:rPr>
            </w:pPr>
          </w:p>
        </w:tc>
        <w:tc>
          <w:tcPr>
            <w:tcW w:w="849" w:type="dxa"/>
            <w:vAlign w:val="center"/>
          </w:tcPr>
          <w:p w14:paraId="1ABCED33">
            <w:pPr>
              <w:jc w:val="center"/>
              <w:rPr>
                <w:rFonts w:asciiTheme="minorEastAsia" w:hAnsiTheme="minorEastAsia" w:eastAsiaTheme="minorEastAsia" w:cstheme="minorEastAsia"/>
                <w:szCs w:val="21"/>
              </w:rPr>
            </w:pPr>
          </w:p>
        </w:tc>
        <w:tc>
          <w:tcPr>
            <w:tcW w:w="1275" w:type="dxa"/>
            <w:vAlign w:val="center"/>
          </w:tcPr>
          <w:p w14:paraId="04C3ACF6">
            <w:pPr>
              <w:jc w:val="center"/>
              <w:rPr>
                <w:rFonts w:asciiTheme="minorEastAsia" w:hAnsiTheme="minorEastAsia" w:eastAsiaTheme="minorEastAsia" w:cstheme="minorEastAsia"/>
                <w:szCs w:val="21"/>
              </w:rPr>
            </w:pPr>
          </w:p>
        </w:tc>
        <w:tc>
          <w:tcPr>
            <w:tcW w:w="787" w:type="dxa"/>
            <w:vAlign w:val="center"/>
          </w:tcPr>
          <w:p w14:paraId="01196271">
            <w:pPr>
              <w:jc w:val="center"/>
              <w:rPr>
                <w:rFonts w:asciiTheme="minorEastAsia" w:hAnsiTheme="minorEastAsia" w:eastAsiaTheme="minorEastAsia" w:cstheme="minorEastAsia"/>
                <w:szCs w:val="21"/>
              </w:rPr>
            </w:pPr>
          </w:p>
        </w:tc>
      </w:tr>
      <w:tr w14:paraId="6CD80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1EF71613">
            <w:pPr>
              <w:jc w:val="center"/>
              <w:rPr>
                <w:rFonts w:asciiTheme="minorEastAsia" w:hAnsiTheme="minorEastAsia" w:eastAsiaTheme="minorEastAsia" w:cstheme="minorEastAsia"/>
                <w:szCs w:val="21"/>
              </w:rPr>
            </w:pPr>
          </w:p>
        </w:tc>
        <w:tc>
          <w:tcPr>
            <w:tcW w:w="814" w:type="dxa"/>
            <w:vAlign w:val="center"/>
          </w:tcPr>
          <w:p w14:paraId="609D51AE">
            <w:pPr>
              <w:jc w:val="center"/>
              <w:rPr>
                <w:rFonts w:asciiTheme="minorEastAsia" w:hAnsiTheme="minorEastAsia" w:eastAsiaTheme="minorEastAsia" w:cstheme="minorEastAsia"/>
                <w:szCs w:val="21"/>
              </w:rPr>
            </w:pPr>
          </w:p>
        </w:tc>
        <w:tc>
          <w:tcPr>
            <w:tcW w:w="814" w:type="dxa"/>
            <w:vAlign w:val="center"/>
          </w:tcPr>
          <w:p w14:paraId="427D48CE">
            <w:pPr>
              <w:jc w:val="center"/>
              <w:rPr>
                <w:rFonts w:asciiTheme="minorEastAsia" w:hAnsiTheme="minorEastAsia" w:eastAsiaTheme="minorEastAsia" w:cstheme="minorEastAsia"/>
                <w:szCs w:val="21"/>
              </w:rPr>
            </w:pPr>
          </w:p>
        </w:tc>
        <w:tc>
          <w:tcPr>
            <w:tcW w:w="814" w:type="dxa"/>
            <w:vAlign w:val="center"/>
          </w:tcPr>
          <w:p w14:paraId="11FDC7ED">
            <w:pPr>
              <w:jc w:val="center"/>
              <w:rPr>
                <w:rFonts w:asciiTheme="minorEastAsia" w:hAnsiTheme="minorEastAsia" w:eastAsiaTheme="minorEastAsia" w:cstheme="minorEastAsia"/>
                <w:szCs w:val="21"/>
              </w:rPr>
            </w:pPr>
          </w:p>
        </w:tc>
        <w:tc>
          <w:tcPr>
            <w:tcW w:w="1355" w:type="dxa"/>
            <w:vAlign w:val="center"/>
          </w:tcPr>
          <w:p w14:paraId="497451A6">
            <w:pPr>
              <w:jc w:val="center"/>
              <w:rPr>
                <w:rFonts w:asciiTheme="minorEastAsia" w:hAnsiTheme="minorEastAsia" w:eastAsiaTheme="minorEastAsia" w:cstheme="minorEastAsia"/>
                <w:szCs w:val="21"/>
              </w:rPr>
            </w:pPr>
          </w:p>
        </w:tc>
        <w:tc>
          <w:tcPr>
            <w:tcW w:w="875" w:type="dxa"/>
            <w:vAlign w:val="center"/>
          </w:tcPr>
          <w:p w14:paraId="1B02AAA7">
            <w:pPr>
              <w:jc w:val="center"/>
              <w:rPr>
                <w:rFonts w:asciiTheme="minorEastAsia" w:hAnsiTheme="minorEastAsia" w:eastAsiaTheme="minorEastAsia" w:cstheme="minorEastAsia"/>
                <w:szCs w:val="21"/>
              </w:rPr>
            </w:pPr>
          </w:p>
        </w:tc>
        <w:tc>
          <w:tcPr>
            <w:tcW w:w="873" w:type="dxa"/>
            <w:vAlign w:val="center"/>
          </w:tcPr>
          <w:p w14:paraId="73E0FC76">
            <w:pPr>
              <w:jc w:val="center"/>
              <w:rPr>
                <w:rFonts w:asciiTheme="minorEastAsia" w:hAnsiTheme="minorEastAsia" w:eastAsiaTheme="minorEastAsia" w:cstheme="minorEastAsia"/>
                <w:szCs w:val="21"/>
              </w:rPr>
            </w:pPr>
          </w:p>
        </w:tc>
        <w:tc>
          <w:tcPr>
            <w:tcW w:w="849" w:type="dxa"/>
            <w:vAlign w:val="center"/>
          </w:tcPr>
          <w:p w14:paraId="3C60FD69">
            <w:pPr>
              <w:jc w:val="center"/>
              <w:rPr>
                <w:rFonts w:asciiTheme="minorEastAsia" w:hAnsiTheme="minorEastAsia" w:eastAsiaTheme="minorEastAsia" w:cstheme="minorEastAsia"/>
                <w:szCs w:val="21"/>
              </w:rPr>
            </w:pPr>
          </w:p>
        </w:tc>
        <w:tc>
          <w:tcPr>
            <w:tcW w:w="1275" w:type="dxa"/>
            <w:vAlign w:val="center"/>
          </w:tcPr>
          <w:p w14:paraId="3AF5B7C9">
            <w:pPr>
              <w:jc w:val="center"/>
              <w:rPr>
                <w:rFonts w:asciiTheme="minorEastAsia" w:hAnsiTheme="minorEastAsia" w:eastAsiaTheme="minorEastAsia" w:cstheme="minorEastAsia"/>
                <w:szCs w:val="21"/>
              </w:rPr>
            </w:pPr>
          </w:p>
        </w:tc>
        <w:tc>
          <w:tcPr>
            <w:tcW w:w="787" w:type="dxa"/>
            <w:vAlign w:val="center"/>
          </w:tcPr>
          <w:p w14:paraId="6B14C933">
            <w:pPr>
              <w:jc w:val="center"/>
              <w:rPr>
                <w:rFonts w:asciiTheme="minorEastAsia" w:hAnsiTheme="minorEastAsia" w:eastAsiaTheme="minorEastAsia" w:cstheme="minorEastAsia"/>
                <w:szCs w:val="21"/>
              </w:rPr>
            </w:pPr>
          </w:p>
        </w:tc>
      </w:tr>
    </w:tbl>
    <w:p w14:paraId="381CEC54">
      <w:pPr>
        <w:spacing w:before="120" w:line="360" w:lineRule="auto"/>
        <w:ind w:firstLine="528"/>
        <w:rPr>
          <w:rFonts w:asciiTheme="minorEastAsia" w:hAnsiTheme="minorEastAsia" w:eastAsiaTheme="minorEastAsia" w:cstheme="minorEastAsia"/>
          <w:spacing w:val="6"/>
          <w:sz w:val="24"/>
        </w:rPr>
        <w:sectPr>
          <w:pgSz w:w="11906" w:h="16838"/>
          <w:pgMar w:top="1418" w:right="1134" w:bottom="1134" w:left="1134" w:header="851" w:footer="992" w:gutter="0"/>
          <w:cols w:space="720" w:num="1"/>
          <w:docGrid w:type="lines" w:linePitch="312" w:charSpace="0"/>
        </w:sectPr>
      </w:pPr>
    </w:p>
    <w:p w14:paraId="73023AF8">
      <w:pPr>
        <w:pStyle w:val="4"/>
        <w:numPr>
          <w:ilvl w:val="0"/>
          <w:numId w:val="14"/>
        </w:numPr>
        <w:spacing w:line="360" w:lineRule="auto"/>
        <w:jc w:val="both"/>
        <w:rPr>
          <w:rFonts w:asciiTheme="minorEastAsia" w:hAnsiTheme="minorEastAsia" w:eastAsiaTheme="minorEastAsia" w:cstheme="minorEastAsia"/>
          <w:sz w:val="24"/>
          <w:szCs w:val="24"/>
        </w:rPr>
      </w:pPr>
      <w:bookmarkStart w:id="120" w:name="_Toc8578"/>
      <w:bookmarkStart w:id="121" w:name="_Toc26975"/>
      <w:r>
        <w:rPr>
          <w:rFonts w:hint="eastAsia" w:asciiTheme="minorEastAsia" w:hAnsiTheme="minorEastAsia" w:eastAsiaTheme="minorEastAsia" w:cstheme="minorEastAsia"/>
          <w:sz w:val="24"/>
          <w:szCs w:val="24"/>
        </w:rPr>
        <w:t>技术部分</w:t>
      </w:r>
      <w:bookmarkEnd w:id="120"/>
      <w:bookmarkEnd w:id="121"/>
    </w:p>
    <w:p w14:paraId="6719CF27">
      <w:pPr>
        <w:pStyle w:val="4"/>
        <w:spacing w:line="360" w:lineRule="auto"/>
        <w:jc w:val="left"/>
        <w:rPr>
          <w:rFonts w:asciiTheme="minorEastAsia" w:hAnsiTheme="minorEastAsia" w:eastAsiaTheme="minorEastAsia" w:cstheme="minorEastAsia"/>
          <w:sz w:val="24"/>
          <w:szCs w:val="24"/>
        </w:rPr>
      </w:pPr>
      <w:bookmarkStart w:id="122" w:name="_Toc4229"/>
      <w:bookmarkStart w:id="123" w:name="_Toc5077"/>
      <w:r>
        <w:rPr>
          <w:rFonts w:hint="eastAsia" w:asciiTheme="minorEastAsia" w:hAnsiTheme="minorEastAsia" w:eastAsiaTheme="minorEastAsia" w:cstheme="minorEastAsia"/>
          <w:sz w:val="24"/>
          <w:szCs w:val="24"/>
        </w:rPr>
        <w:t>1、</w:t>
      </w:r>
      <w:bookmarkEnd w:id="122"/>
      <w:bookmarkEnd w:id="123"/>
      <w:r>
        <w:rPr>
          <w:rFonts w:hint="eastAsia" w:asciiTheme="minorEastAsia" w:hAnsiTheme="minorEastAsia" w:eastAsiaTheme="minorEastAsia" w:cstheme="minorEastAsia"/>
          <w:sz w:val="24"/>
          <w:szCs w:val="24"/>
        </w:rPr>
        <w:t>需求理解和分析</w:t>
      </w:r>
    </w:p>
    <w:p w14:paraId="10F5C6B1">
      <w:pPr>
        <w:spacing w:line="360" w:lineRule="auto"/>
        <w:ind w:right="281" w:rightChars="134"/>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bCs/>
          <w:sz w:val="24"/>
          <w:szCs w:val="24"/>
        </w:rPr>
        <w:t>（格式自拟）</w:t>
      </w:r>
      <w:bookmarkStart w:id="124" w:name="_Toc10252"/>
      <w:bookmarkStart w:id="125" w:name="_Toc4010"/>
    </w:p>
    <w:p w14:paraId="6438DD90">
      <w:pPr>
        <w:pStyle w:val="4"/>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w:t>
      </w:r>
      <w:bookmarkEnd w:id="124"/>
      <w:bookmarkEnd w:id="125"/>
      <w:r>
        <w:rPr>
          <w:rFonts w:hint="eastAsia" w:asciiTheme="minorEastAsia" w:hAnsiTheme="minorEastAsia" w:eastAsiaTheme="minorEastAsia" w:cstheme="minorEastAsia"/>
          <w:sz w:val="24"/>
          <w:szCs w:val="24"/>
        </w:rPr>
        <w:t>技术能力</w:t>
      </w:r>
    </w:p>
    <w:p w14:paraId="350BCDA8">
      <w:pPr>
        <w:spacing w:line="360" w:lineRule="auto"/>
        <w:ind w:right="281" w:rightChars="134"/>
        <w:rPr>
          <w:rFonts w:asciiTheme="minorEastAsia" w:hAnsiTheme="minorEastAsia" w:eastAsiaTheme="minorEastAsia" w:cstheme="minorEastAsia"/>
          <w:bCs/>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bCs/>
          <w:sz w:val="24"/>
          <w:szCs w:val="24"/>
        </w:rPr>
        <w:t>（格式自拟）</w:t>
      </w:r>
    </w:p>
    <w:p w14:paraId="6DD379D6">
      <w:pPr>
        <w:pStyle w:val="4"/>
        <w:spacing w:line="360" w:lineRule="auto"/>
        <w:jc w:val="both"/>
        <w:rPr>
          <w:rFonts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项目团队</w:t>
      </w:r>
    </w:p>
    <w:p w14:paraId="55DFCBD7">
      <w:pPr>
        <w:spacing w:line="360" w:lineRule="auto"/>
        <w:ind w:right="281" w:rightChars="134" w:firstLine="480" w:firstLineChars="200"/>
        <w:rPr>
          <w:rFonts w:asciiTheme="minorEastAsia" w:hAnsiTheme="minorEastAsia" w:eastAsiaTheme="minorEastAsia" w:cstheme="minorEastAsia"/>
          <w:bCs/>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bCs/>
          <w:sz w:val="24"/>
          <w:szCs w:val="24"/>
        </w:rPr>
        <w:t>格式自拟。</w:t>
      </w:r>
    </w:p>
    <w:p w14:paraId="38C8BD31">
      <w:pPr>
        <w:pStyle w:val="4"/>
        <w:spacing w:line="360" w:lineRule="auto"/>
        <w:jc w:val="both"/>
        <w:rPr>
          <w:rFonts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rPr>
        <w:t>4</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项目管理</w:t>
      </w:r>
    </w:p>
    <w:p w14:paraId="4C16CDE5">
      <w:pPr>
        <w:spacing w:line="360" w:lineRule="auto"/>
        <w:ind w:right="281" w:rightChars="134" w:firstLine="480" w:firstLineChars="200"/>
        <w:rPr>
          <w:rFonts w:asciiTheme="minorEastAsia" w:hAnsiTheme="minorEastAsia" w:eastAsiaTheme="minorEastAsia" w:cstheme="minorEastAsia"/>
          <w:bCs/>
          <w:sz w:val="24"/>
          <w:szCs w:val="24"/>
        </w:rPr>
      </w:pPr>
    </w:p>
    <w:p w14:paraId="41708CFC">
      <w:pPr>
        <w:spacing w:line="360" w:lineRule="auto"/>
        <w:ind w:right="281" w:rightChars="134" w:firstLine="480" w:firstLineChars="200"/>
        <w:rPr>
          <w:rFonts w:asciiTheme="minorEastAsia" w:hAnsiTheme="minorEastAsia" w:eastAsiaTheme="minorEastAsia" w:cstheme="minorEastAsia"/>
          <w:bCs/>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bCs/>
          <w:sz w:val="24"/>
          <w:szCs w:val="24"/>
        </w:rPr>
        <w:t>格式自拟</w:t>
      </w:r>
    </w:p>
    <w:p w14:paraId="2E8F6A5A">
      <w:pPr>
        <w:pStyle w:val="4"/>
        <w:spacing w:line="360" w:lineRule="auto"/>
        <w:jc w:val="both"/>
        <w:rPr>
          <w:rFonts w:asciiTheme="minorEastAsia" w:hAnsiTheme="minorEastAsia" w:eastAsiaTheme="minorEastAsia" w:cstheme="minorEastAsia"/>
          <w:bCs/>
          <w:sz w:val="24"/>
          <w:szCs w:val="24"/>
        </w:rPr>
      </w:pPr>
      <w:bookmarkStart w:id="126" w:name="_Toc11547"/>
      <w:bookmarkStart w:id="127" w:name="_Toc12727"/>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sz w:val="24"/>
          <w:szCs w:val="24"/>
        </w:rPr>
        <w:t>运行维护与售后服务</w:t>
      </w:r>
    </w:p>
    <w:p w14:paraId="75A5A03C">
      <w:pPr>
        <w:spacing w:line="360" w:lineRule="auto"/>
        <w:ind w:right="281" w:rightChars="134" w:firstLine="480" w:firstLineChars="200"/>
        <w:rPr>
          <w:rFonts w:asciiTheme="minorEastAsia" w:hAnsiTheme="minorEastAsia" w:eastAsiaTheme="minorEastAsia" w:cstheme="minorEastAsia"/>
          <w:bCs/>
          <w:sz w:val="24"/>
          <w:szCs w:val="24"/>
        </w:rPr>
      </w:pPr>
    </w:p>
    <w:p w14:paraId="1E4BC73A">
      <w:pPr>
        <w:spacing w:line="360" w:lineRule="auto"/>
        <w:ind w:right="281" w:rightChars="134" w:firstLine="480" w:firstLineChars="200"/>
        <w:rPr>
          <w:rFonts w:asciiTheme="minorEastAsia" w:hAnsiTheme="minorEastAsia" w:eastAsiaTheme="minorEastAsia" w:cstheme="minorEastAsia"/>
          <w:bCs/>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bCs/>
          <w:sz w:val="24"/>
          <w:szCs w:val="24"/>
        </w:rPr>
        <w:t>格式自拟</w:t>
      </w:r>
    </w:p>
    <w:p w14:paraId="1B4CC4FE">
      <w:pPr>
        <w:pStyle w:val="4"/>
        <w:spacing w:line="360" w:lineRule="auto"/>
        <w:jc w:val="both"/>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r>
        <w:rPr>
          <w:rFonts w:hint="eastAsia" w:asciiTheme="minorEastAsia" w:hAnsiTheme="minorEastAsia" w:eastAsiaTheme="minorEastAsia" w:cstheme="minorEastAsia"/>
          <w:sz w:val="24"/>
          <w:szCs w:val="24"/>
        </w:rPr>
        <w:t>培训</w:t>
      </w:r>
    </w:p>
    <w:p w14:paraId="3E3AB8B4">
      <w:pPr>
        <w:spacing w:line="360" w:lineRule="auto"/>
        <w:ind w:right="281" w:rightChars="134" w:firstLine="480" w:firstLineChars="200"/>
        <w:rPr>
          <w:rFonts w:asciiTheme="minorEastAsia" w:hAnsiTheme="minorEastAsia" w:eastAsiaTheme="minorEastAsia" w:cstheme="minorEastAsia"/>
          <w:bCs/>
          <w:sz w:val="24"/>
          <w:szCs w:val="24"/>
        </w:rPr>
      </w:pPr>
    </w:p>
    <w:p w14:paraId="301CD9E3">
      <w:pPr>
        <w:spacing w:line="360" w:lineRule="auto"/>
        <w:ind w:right="281" w:rightChars="134" w:firstLine="480" w:firstLineChars="200"/>
        <w:rPr>
          <w:rFonts w:asciiTheme="minorEastAsia" w:hAnsiTheme="minorEastAsia" w:eastAsiaTheme="minorEastAsia" w:cstheme="minorEastAsia"/>
          <w:bCs/>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bCs/>
          <w:sz w:val="24"/>
          <w:szCs w:val="24"/>
        </w:rPr>
        <w:t>格式自拟</w:t>
      </w:r>
    </w:p>
    <w:p w14:paraId="62110C42">
      <w:pPr>
        <w:pStyle w:val="4"/>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7、技术偏离表</w:t>
      </w:r>
      <w:bookmarkEnd w:id="126"/>
      <w:bookmarkEnd w:id="127"/>
    </w:p>
    <w:p w14:paraId="1FB3559A">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服务商名称：         采购编号：</w:t>
      </w:r>
    </w:p>
    <w:tbl>
      <w:tblPr>
        <w:tblStyle w:val="48"/>
        <w:tblW w:w="94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
        <w:gridCol w:w="1772"/>
        <w:gridCol w:w="1572"/>
        <w:gridCol w:w="1906"/>
        <w:gridCol w:w="1566"/>
        <w:gridCol w:w="1566"/>
      </w:tblGrid>
      <w:tr w14:paraId="45A43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18" w:type="dxa"/>
            <w:tcBorders>
              <w:top w:val="single" w:color="auto" w:sz="4" w:space="0"/>
              <w:left w:val="single" w:color="auto" w:sz="4" w:space="0"/>
              <w:bottom w:val="single" w:color="auto" w:sz="4" w:space="0"/>
              <w:right w:val="single" w:color="auto" w:sz="4" w:space="0"/>
            </w:tcBorders>
            <w:vAlign w:val="center"/>
          </w:tcPr>
          <w:p w14:paraId="3D072D2F">
            <w:pPr>
              <w:autoSpaceDE w:val="0"/>
              <w:autoSpaceDN w:val="0"/>
              <w:spacing w:line="360" w:lineRule="auto"/>
              <w:ind w:right="-7529"/>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772" w:type="dxa"/>
            <w:tcBorders>
              <w:top w:val="single" w:color="auto" w:sz="4" w:space="0"/>
              <w:left w:val="single" w:color="auto" w:sz="4" w:space="0"/>
              <w:bottom w:val="single" w:color="auto" w:sz="4" w:space="0"/>
              <w:right w:val="single" w:color="auto" w:sz="4" w:space="0"/>
            </w:tcBorders>
            <w:vAlign w:val="center"/>
          </w:tcPr>
          <w:p w14:paraId="7CA82AF6">
            <w:pPr>
              <w:autoSpaceDE w:val="0"/>
              <w:autoSpaceDN w:val="0"/>
              <w:spacing w:line="360" w:lineRule="auto"/>
              <w:ind w:right="-6053"/>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竞争性磋商文</w:t>
            </w:r>
          </w:p>
          <w:p w14:paraId="7C64E6D9">
            <w:pPr>
              <w:autoSpaceDE w:val="0"/>
              <w:autoSpaceDN w:val="0"/>
              <w:spacing w:line="360" w:lineRule="auto"/>
              <w:ind w:right="-6053"/>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件内容条目号</w:t>
            </w:r>
          </w:p>
        </w:tc>
        <w:tc>
          <w:tcPr>
            <w:tcW w:w="1572" w:type="dxa"/>
            <w:tcBorders>
              <w:top w:val="single" w:color="auto" w:sz="4" w:space="0"/>
              <w:left w:val="single" w:color="auto" w:sz="4" w:space="0"/>
              <w:bottom w:val="single" w:color="auto" w:sz="4" w:space="0"/>
              <w:right w:val="single" w:color="auto" w:sz="4" w:space="0"/>
            </w:tcBorders>
            <w:vAlign w:val="center"/>
          </w:tcPr>
          <w:p w14:paraId="661AB243">
            <w:pPr>
              <w:autoSpaceDE w:val="0"/>
              <w:autoSpaceDN w:val="0"/>
              <w:spacing w:line="360" w:lineRule="auto"/>
              <w:ind w:right="-4577"/>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w:t>
            </w:r>
          </w:p>
          <w:p w14:paraId="79E9C9AD">
            <w:pPr>
              <w:autoSpaceDE w:val="0"/>
              <w:autoSpaceDN w:val="0"/>
              <w:spacing w:line="360" w:lineRule="auto"/>
              <w:ind w:right="-4577"/>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文件要求</w:t>
            </w:r>
          </w:p>
        </w:tc>
        <w:tc>
          <w:tcPr>
            <w:tcW w:w="1906" w:type="dxa"/>
            <w:tcBorders>
              <w:top w:val="single" w:color="auto" w:sz="4" w:space="0"/>
              <w:left w:val="single" w:color="auto" w:sz="4" w:space="0"/>
              <w:bottom w:val="single" w:color="auto" w:sz="4" w:space="0"/>
              <w:right w:val="single" w:color="auto" w:sz="4" w:space="0"/>
            </w:tcBorders>
            <w:vAlign w:val="center"/>
          </w:tcPr>
          <w:p w14:paraId="0A484B5D">
            <w:pPr>
              <w:autoSpaceDE w:val="0"/>
              <w:autoSpaceDN w:val="0"/>
              <w:spacing w:line="360" w:lineRule="auto"/>
              <w:ind w:right="-3101"/>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服务商应答文件</w:t>
            </w:r>
          </w:p>
          <w:p w14:paraId="3C5609E9">
            <w:pPr>
              <w:autoSpaceDE w:val="0"/>
              <w:autoSpaceDN w:val="0"/>
              <w:spacing w:line="360" w:lineRule="auto"/>
              <w:ind w:right="-3101"/>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w:t>
            </w:r>
          </w:p>
        </w:tc>
        <w:tc>
          <w:tcPr>
            <w:tcW w:w="1566" w:type="dxa"/>
            <w:tcBorders>
              <w:top w:val="single" w:color="auto" w:sz="4" w:space="0"/>
              <w:left w:val="single" w:color="auto" w:sz="4" w:space="0"/>
              <w:bottom w:val="single" w:color="auto" w:sz="4" w:space="0"/>
              <w:right w:val="single" w:color="auto" w:sz="4" w:space="0"/>
            </w:tcBorders>
            <w:vAlign w:val="center"/>
          </w:tcPr>
          <w:p w14:paraId="77E26CFC">
            <w:pPr>
              <w:autoSpaceDE w:val="0"/>
              <w:autoSpaceDN w:val="0"/>
              <w:spacing w:line="360" w:lineRule="auto"/>
              <w:ind w:right="-1625"/>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1566" w:type="dxa"/>
            <w:tcBorders>
              <w:top w:val="single" w:color="auto" w:sz="4" w:space="0"/>
              <w:left w:val="single" w:color="auto" w:sz="4" w:space="0"/>
              <w:bottom w:val="single" w:color="auto" w:sz="4" w:space="0"/>
              <w:right w:val="single" w:color="auto" w:sz="4" w:space="0"/>
            </w:tcBorders>
            <w:vAlign w:val="center"/>
          </w:tcPr>
          <w:p w14:paraId="5B5E376F">
            <w:pPr>
              <w:autoSpaceDE w:val="0"/>
              <w:autoSpaceDN w:val="0"/>
              <w:spacing w:line="360" w:lineRule="auto"/>
              <w:ind w:right="-149"/>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偏离说明</w:t>
            </w:r>
          </w:p>
        </w:tc>
      </w:tr>
      <w:tr w14:paraId="51223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4DAFC157">
            <w:pPr>
              <w:autoSpaceDE w:val="0"/>
              <w:autoSpaceDN w:val="0"/>
              <w:spacing w:line="360" w:lineRule="auto"/>
              <w:ind w:right="893"/>
              <w:textAlignment w:val="bottom"/>
              <w:rPr>
                <w:rFonts w:asciiTheme="minorEastAsia" w:hAnsiTheme="minorEastAsia" w:eastAsiaTheme="minorEastAsia" w:cstheme="minorEastAsia"/>
                <w:szCs w:val="21"/>
              </w:rPr>
            </w:pPr>
          </w:p>
        </w:tc>
        <w:tc>
          <w:tcPr>
            <w:tcW w:w="1772" w:type="dxa"/>
            <w:tcBorders>
              <w:top w:val="single" w:color="auto" w:sz="4" w:space="0"/>
              <w:left w:val="single" w:color="auto" w:sz="4" w:space="0"/>
              <w:bottom w:val="single" w:color="auto" w:sz="4" w:space="0"/>
              <w:right w:val="single" w:color="auto" w:sz="4" w:space="0"/>
            </w:tcBorders>
            <w:vAlign w:val="center"/>
          </w:tcPr>
          <w:p w14:paraId="5CBD019D">
            <w:pPr>
              <w:autoSpaceDE w:val="0"/>
              <w:autoSpaceDN w:val="0"/>
              <w:spacing w:line="360" w:lineRule="auto"/>
              <w:ind w:right="893"/>
              <w:textAlignment w:val="bottom"/>
              <w:rPr>
                <w:rFonts w:asciiTheme="minorEastAsia" w:hAnsiTheme="minorEastAsia" w:eastAsiaTheme="minorEastAsia" w:cstheme="minorEastAsia"/>
                <w:szCs w:val="21"/>
              </w:rPr>
            </w:pPr>
          </w:p>
          <w:p w14:paraId="1C0D21F9">
            <w:pPr>
              <w:autoSpaceDE w:val="0"/>
              <w:autoSpaceDN w:val="0"/>
              <w:spacing w:line="360" w:lineRule="auto"/>
              <w:ind w:right="893"/>
              <w:textAlignment w:val="bottom"/>
              <w:rPr>
                <w:rFonts w:asciiTheme="minorEastAsia" w:hAnsiTheme="minorEastAsia" w:eastAsiaTheme="minorEastAsia" w:cstheme="minorEastAsia"/>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5BD64AD6">
            <w:pPr>
              <w:autoSpaceDE w:val="0"/>
              <w:autoSpaceDN w:val="0"/>
              <w:spacing w:line="360" w:lineRule="auto"/>
              <w:ind w:right="893"/>
              <w:textAlignment w:val="bottom"/>
              <w:rPr>
                <w:rFonts w:asciiTheme="minorEastAsia" w:hAnsiTheme="minorEastAsia" w:eastAsiaTheme="minorEastAsia" w:cstheme="minorEastAsia"/>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4C227CD6">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305E7E89">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3F0D8871">
            <w:pPr>
              <w:autoSpaceDE w:val="0"/>
              <w:autoSpaceDN w:val="0"/>
              <w:spacing w:line="360" w:lineRule="auto"/>
              <w:ind w:right="893"/>
              <w:textAlignment w:val="bottom"/>
              <w:rPr>
                <w:rFonts w:asciiTheme="minorEastAsia" w:hAnsiTheme="minorEastAsia" w:eastAsiaTheme="minorEastAsia" w:cstheme="minorEastAsia"/>
                <w:szCs w:val="21"/>
              </w:rPr>
            </w:pPr>
          </w:p>
        </w:tc>
      </w:tr>
      <w:tr w14:paraId="78E23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4BE67DD6">
            <w:pPr>
              <w:autoSpaceDE w:val="0"/>
              <w:autoSpaceDN w:val="0"/>
              <w:spacing w:line="360" w:lineRule="auto"/>
              <w:ind w:right="893"/>
              <w:textAlignment w:val="bottom"/>
              <w:rPr>
                <w:rFonts w:asciiTheme="minorEastAsia" w:hAnsiTheme="minorEastAsia" w:eastAsiaTheme="minorEastAsia" w:cstheme="minorEastAsia"/>
                <w:szCs w:val="21"/>
              </w:rPr>
            </w:pPr>
          </w:p>
        </w:tc>
        <w:tc>
          <w:tcPr>
            <w:tcW w:w="1772" w:type="dxa"/>
            <w:tcBorders>
              <w:top w:val="single" w:color="auto" w:sz="4" w:space="0"/>
              <w:left w:val="single" w:color="auto" w:sz="4" w:space="0"/>
              <w:bottom w:val="single" w:color="auto" w:sz="4" w:space="0"/>
              <w:right w:val="single" w:color="auto" w:sz="4" w:space="0"/>
            </w:tcBorders>
            <w:vAlign w:val="center"/>
          </w:tcPr>
          <w:p w14:paraId="5C9B1398">
            <w:pPr>
              <w:autoSpaceDE w:val="0"/>
              <w:autoSpaceDN w:val="0"/>
              <w:spacing w:line="360" w:lineRule="auto"/>
              <w:ind w:right="893"/>
              <w:textAlignment w:val="bottom"/>
              <w:rPr>
                <w:rFonts w:asciiTheme="minorEastAsia" w:hAnsiTheme="minorEastAsia" w:eastAsiaTheme="minorEastAsia" w:cstheme="minorEastAsia"/>
                <w:szCs w:val="21"/>
              </w:rPr>
            </w:pPr>
          </w:p>
          <w:p w14:paraId="06500C34">
            <w:pPr>
              <w:autoSpaceDE w:val="0"/>
              <w:autoSpaceDN w:val="0"/>
              <w:spacing w:line="360" w:lineRule="auto"/>
              <w:ind w:right="893"/>
              <w:textAlignment w:val="bottom"/>
              <w:rPr>
                <w:rFonts w:asciiTheme="minorEastAsia" w:hAnsiTheme="minorEastAsia" w:eastAsiaTheme="minorEastAsia" w:cstheme="minorEastAsia"/>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46F9DE2D">
            <w:pPr>
              <w:autoSpaceDE w:val="0"/>
              <w:autoSpaceDN w:val="0"/>
              <w:spacing w:line="360" w:lineRule="auto"/>
              <w:ind w:right="893"/>
              <w:textAlignment w:val="bottom"/>
              <w:rPr>
                <w:rFonts w:asciiTheme="minorEastAsia" w:hAnsiTheme="minorEastAsia" w:eastAsiaTheme="minorEastAsia" w:cstheme="minorEastAsia"/>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224C37FD">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57D251B5">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099FD8ED">
            <w:pPr>
              <w:autoSpaceDE w:val="0"/>
              <w:autoSpaceDN w:val="0"/>
              <w:spacing w:line="360" w:lineRule="auto"/>
              <w:ind w:right="893"/>
              <w:textAlignment w:val="bottom"/>
              <w:rPr>
                <w:rFonts w:asciiTheme="minorEastAsia" w:hAnsiTheme="minorEastAsia" w:eastAsiaTheme="minorEastAsia" w:cstheme="minorEastAsia"/>
                <w:szCs w:val="21"/>
              </w:rPr>
            </w:pPr>
          </w:p>
        </w:tc>
      </w:tr>
      <w:tr w14:paraId="55BC4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6FF48BD9">
            <w:pPr>
              <w:autoSpaceDE w:val="0"/>
              <w:autoSpaceDN w:val="0"/>
              <w:spacing w:line="360" w:lineRule="auto"/>
              <w:ind w:right="893"/>
              <w:textAlignment w:val="bottom"/>
              <w:rPr>
                <w:rFonts w:asciiTheme="minorEastAsia" w:hAnsiTheme="minorEastAsia" w:eastAsiaTheme="minorEastAsia" w:cstheme="minorEastAsia"/>
                <w:szCs w:val="21"/>
              </w:rPr>
            </w:pPr>
          </w:p>
        </w:tc>
        <w:tc>
          <w:tcPr>
            <w:tcW w:w="1772" w:type="dxa"/>
            <w:tcBorders>
              <w:top w:val="single" w:color="auto" w:sz="4" w:space="0"/>
              <w:left w:val="single" w:color="auto" w:sz="4" w:space="0"/>
              <w:bottom w:val="single" w:color="auto" w:sz="4" w:space="0"/>
              <w:right w:val="single" w:color="auto" w:sz="4" w:space="0"/>
            </w:tcBorders>
            <w:vAlign w:val="center"/>
          </w:tcPr>
          <w:p w14:paraId="0B7F398D">
            <w:pPr>
              <w:autoSpaceDE w:val="0"/>
              <w:autoSpaceDN w:val="0"/>
              <w:spacing w:line="360" w:lineRule="auto"/>
              <w:ind w:right="893"/>
              <w:textAlignment w:val="bottom"/>
              <w:rPr>
                <w:rFonts w:asciiTheme="minorEastAsia" w:hAnsiTheme="minorEastAsia" w:eastAsiaTheme="minorEastAsia" w:cstheme="minorEastAsia"/>
                <w:szCs w:val="21"/>
              </w:rPr>
            </w:pPr>
          </w:p>
          <w:p w14:paraId="417F9FA2">
            <w:pPr>
              <w:autoSpaceDE w:val="0"/>
              <w:autoSpaceDN w:val="0"/>
              <w:spacing w:line="360" w:lineRule="auto"/>
              <w:ind w:right="893"/>
              <w:textAlignment w:val="bottom"/>
              <w:rPr>
                <w:rFonts w:asciiTheme="minorEastAsia" w:hAnsiTheme="minorEastAsia" w:eastAsiaTheme="minorEastAsia" w:cstheme="minorEastAsia"/>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26911578">
            <w:pPr>
              <w:autoSpaceDE w:val="0"/>
              <w:autoSpaceDN w:val="0"/>
              <w:spacing w:line="360" w:lineRule="auto"/>
              <w:ind w:right="893"/>
              <w:textAlignment w:val="bottom"/>
              <w:rPr>
                <w:rFonts w:asciiTheme="minorEastAsia" w:hAnsiTheme="minorEastAsia" w:eastAsiaTheme="minorEastAsia" w:cstheme="minorEastAsia"/>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6844E378">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368C4DE4">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27A541E8">
            <w:pPr>
              <w:autoSpaceDE w:val="0"/>
              <w:autoSpaceDN w:val="0"/>
              <w:spacing w:line="360" w:lineRule="auto"/>
              <w:ind w:right="893"/>
              <w:textAlignment w:val="bottom"/>
              <w:rPr>
                <w:rFonts w:asciiTheme="minorEastAsia" w:hAnsiTheme="minorEastAsia" w:eastAsiaTheme="minorEastAsia" w:cstheme="minorEastAsia"/>
                <w:szCs w:val="21"/>
              </w:rPr>
            </w:pPr>
          </w:p>
        </w:tc>
      </w:tr>
      <w:tr w14:paraId="30AD5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6B325993">
            <w:pPr>
              <w:autoSpaceDE w:val="0"/>
              <w:autoSpaceDN w:val="0"/>
              <w:spacing w:line="360" w:lineRule="auto"/>
              <w:ind w:right="893"/>
              <w:textAlignment w:val="bottom"/>
              <w:rPr>
                <w:rFonts w:asciiTheme="minorEastAsia" w:hAnsiTheme="minorEastAsia" w:eastAsiaTheme="minorEastAsia" w:cstheme="minorEastAsia"/>
                <w:szCs w:val="21"/>
              </w:rPr>
            </w:pPr>
          </w:p>
        </w:tc>
        <w:tc>
          <w:tcPr>
            <w:tcW w:w="1772" w:type="dxa"/>
            <w:tcBorders>
              <w:top w:val="single" w:color="auto" w:sz="4" w:space="0"/>
              <w:left w:val="single" w:color="auto" w:sz="4" w:space="0"/>
              <w:bottom w:val="single" w:color="auto" w:sz="4" w:space="0"/>
              <w:right w:val="single" w:color="auto" w:sz="4" w:space="0"/>
            </w:tcBorders>
            <w:vAlign w:val="center"/>
          </w:tcPr>
          <w:p w14:paraId="499FEDED">
            <w:pPr>
              <w:autoSpaceDE w:val="0"/>
              <w:autoSpaceDN w:val="0"/>
              <w:spacing w:line="360" w:lineRule="auto"/>
              <w:ind w:right="893"/>
              <w:textAlignment w:val="bottom"/>
              <w:rPr>
                <w:rFonts w:asciiTheme="minorEastAsia" w:hAnsiTheme="minorEastAsia" w:eastAsiaTheme="minorEastAsia" w:cstheme="minorEastAsia"/>
                <w:szCs w:val="21"/>
              </w:rPr>
            </w:pPr>
          </w:p>
          <w:p w14:paraId="4183D51D">
            <w:pPr>
              <w:autoSpaceDE w:val="0"/>
              <w:autoSpaceDN w:val="0"/>
              <w:spacing w:line="360" w:lineRule="auto"/>
              <w:ind w:right="893"/>
              <w:textAlignment w:val="bottom"/>
              <w:rPr>
                <w:rFonts w:asciiTheme="minorEastAsia" w:hAnsiTheme="minorEastAsia" w:eastAsiaTheme="minorEastAsia" w:cstheme="minorEastAsia"/>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6BEC7F4A">
            <w:pPr>
              <w:autoSpaceDE w:val="0"/>
              <w:autoSpaceDN w:val="0"/>
              <w:spacing w:line="360" w:lineRule="auto"/>
              <w:ind w:right="893"/>
              <w:textAlignment w:val="bottom"/>
              <w:rPr>
                <w:rFonts w:asciiTheme="minorEastAsia" w:hAnsiTheme="minorEastAsia" w:eastAsiaTheme="minorEastAsia" w:cstheme="minorEastAsia"/>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53272872">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0A877EC6">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0D41AA5F">
            <w:pPr>
              <w:autoSpaceDE w:val="0"/>
              <w:autoSpaceDN w:val="0"/>
              <w:spacing w:line="360" w:lineRule="auto"/>
              <w:ind w:right="893"/>
              <w:textAlignment w:val="bottom"/>
              <w:rPr>
                <w:rFonts w:asciiTheme="minorEastAsia" w:hAnsiTheme="minorEastAsia" w:eastAsiaTheme="minorEastAsia" w:cstheme="minorEastAsia"/>
                <w:szCs w:val="21"/>
              </w:rPr>
            </w:pPr>
          </w:p>
        </w:tc>
      </w:tr>
      <w:tr w14:paraId="5D8BE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15ABEAD8">
            <w:pPr>
              <w:autoSpaceDE w:val="0"/>
              <w:autoSpaceDN w:val="0"/>
              <w:spacing w:line="360" w:lineRule="auto"/>
              <w:ind w:right="893"/>
              <w:textAlignment w:val="bottom"/>
              <w:rPr>
                <w:rFonts w:asciiTheme="minorEastAsia" w:hAnsiTheme="minorEastAsia" w:eastAsiaTheme="minorEastAsia" w:cstheme="minorEastAsia"/>
                <w:szCs w:val="21"/>
              </w:rPr>
            </w:pPr>
          </w:p>
        </w:tc>
        <w:tc>
          <w:tcPr>
            <w:tcW w:w="1772" w:type="dxa"/>
            <w:tcBorders>
              <w:top w:val="single" w:color="auto" w:sz="4" w:space="0"/>
              <w:left w:val="single" w:color="auto" w:sz="4" w:space="0"/>
              <w:bottom w:val="single" w:color="auto" w:sz="4" w:space="0"/>
              <w:right w:val="single" w:color="auto" w:sz="4" w:space="0"/>
            </w:tcBorders>
            <w:vAlign w:val="center"/>
          </w:tcPr>
          <w:p w14:paraId="3AC078BD">
            <w:pPr>
              <w:autoSpaceDE w:val="0"/>
              <w:autoSpaceDN w:val="0"/>
              <w:spacing w:line="360" w:lineRule="auto"/>
              <w:ind w:right="893"/>
              <w:textAlignment w:val="bottom"/>
              <w:rPr>
                <w:rFonts w:asciiTheme="minorEastAsia" w:hAnsiTheme="minorEastAsia" w:eastAsiaTheme="minorEastAsia" w:cstheme="minorEastAsia"/>
                <w:szCs w:val="21"/>
              </w:rPr>
            </w:pPr>
          </w:p>
          <w:p w14:paraId="096A6595">
            <w:pPr>
              <w:autoSpaceDE w:val="0"/>
              <w:autoSpaceDN w:val="0"/>
              <w:spacing w:line="360" w:lineRule="auto"/>
              <w:ind w:right="893"/>
              <w:textAlignment w:val="bottom"/>
              <w:rPr>
                <w:rFonts w:asciiTheme="minorEastAsia" w:hAnsiTheme="minorEastAsia" w:eastAsiaTheme="minorEastAsia" w:cstheme="minorEastAsia"/>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114B6C24">
            <w:pPr>
              <w:autoSpaceDE w:val="0"/>
              <w:autoSpaceDN w:val="0"/>
              <w:spacing w:line="360" w:lineRule="auto"/>
              <w:ind w:right="893"/>
              <w:textAlignment w:val="bottom"/>
              <w:rPr>
                <w:rFonts w:asciiTheme="minorEastAsia" w:hAnsiTheme="minorEastAsia" w:eastAsiaTheme="minorEastAsia" w:cstheme="minorEastAsia"/>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4954A90B">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2FC76A1F">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6A8366DA">
            <w:pPr>
              <w:autoSpaceDE w:val="0"/>
              <w:autoSpaceDN w:val="0"/>
              <w:spacing w:line="360" w:lineRule="auto"/>
              <w:ind w:right="893"/>
              <w:textAlignment w:val="bottom"/>
              <w:rPr>
                <w:rFonts w:asciiTheme="minorEastAsia" w:hAnsiTheme="minorEastAsia" w:eastAsiaTheme="minorEastAsia" w:cstheme="minorEastAsia"/>
                <w:szCs w:val="21"/>
              </w:rPr>
            </w:pPr>
          </w:p>
        </w:tc>
      </w:tr>
      <w:tr w14:paraId="1083B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191C7F17">
            <w:pPr>
              <w:autoSpaceDE w:val="0"/>
              <w:autoSpaceDN w:val="0"/>
              <w:spacing w:line="360" w:lineRule="auto"/>
              <w:ind w:right="893"/>
              <w:textAlignment w:val="bottom"/>
              <w:rPr>
                <w:rFonts w:asciiTheme="minorEastAsia" w:hAnsiTheme="minorEastAsia" w:eastAsiaTheme="minorEastAsia" w:cstheme="minorEastAsia"/>
                <w:szCs w:val="21"/>
              </w:rPr>
            </w:pPr>
          </w:p>
        </w:tc>
        <w:tc>
          <w:tcPr>
            <w:tcW w:w="1772" w:type="dxa"/>
            <w:tcBorders>
              <w:top w:val="single" w:color="auto" w:sz="4" w:space="0"/>
              <w:left w:val="single" w:color="auto" w:sz="4" w:space="0"/>
              <w:bottom w:val="single" w:color="auto" w:sz="4" w:space="0"/>
              <w:right w:val="single" w:color="auto" w:sz="4" w:space="0"/>
            </w:tcBorders>
            <w:vAlign w:val="center"/>
          </w:tcPr>
          <w:p w14:paraId="3E926189">
            <w:pPr>
              <w:autoSpaceDE w:val="0"/>
              <w:autoSpaceDN w:val="0"/>
              <w:spacing w:line="360" w:lineRule="auto"/>
              <w:ind w:right="893"/>
              <w:textAlignment w:val="bottom"/>
              <w:rPr>
                <w:rFonts w:asciiTheme="minorEastAsia" w:hAnsiTheme="minorEastAsia" w:eastAsiaTheme="minorEastAsia" w:cstheme="minorEastAsia"/>
                <w:szCs w:val="21"/>
              </w:rPr>
            </w:pPr>
          </w:p>
          <w:p w14:paraId="6F5E9018">
            <w:pPr>
              <w:autoSpaceDE w:val="0"/>
              <w:autoSpaceDN w:val="0"/>
              <w:spacing w:line="360" w:lineRule="auto"/>
              <w:ind w:right="893"/>
              <w:textAlignment w:val="bottom"/>
              <w:rPr>
                <w:rFonts w:asciiTheme="minorEastAsia" w:hAnsiTheme="minorEastAsia" w:eastAsiaTheme="minorEastAsia" w:cstheme="minorEastAsia"/>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5B85C185">
            <w:pPr>
              <w:autoSpaceDE w:val="0"/>
              <w:autoSpaceDN w:val="0"/>
              <w:spacing w:line="360" w:lineRule="auto"/>
              <w:ind w:right="893"/>
              <w:textAlignment w:val="bottom"/>
              <w:rPr>
                <w:rFonts w:asciiTheme="minorEastAsia" w:hAnsiTheme="minorEastAsia" w:eastAsiaTheme="minorEastAsia" w:cstheme="minorEastAsia"/>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6B027B0E">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39943B05">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41747A7E">
            <w:pPr>
              <w:autoSpaceDE w:val="0"/>
              <w:autoSpaceDN w:val="0"/>
              <w:spacing w:line="360" w:lineRule="auto"/>
              <w:ind w:right="893"/>
              <w:textAlignment w:val="bottom"/>
              <w:rPr>
                <w:rFonts w:asciiTheme="minorEastAsia" w:hAnsiTheme="minorEastAsia" w:eastAsiaTheme="minorEastAsia" w:cstheme="minorEastAsia"/>
                <w:szCs w:val="21"/>
              </w:rPr>
            </w:pPr>
          </w:p>
        </w:tc>
      </w:tr>
      <w:tr w14:paraId="216EB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2DFBE85F">
            <w:pPr>
              <w:autoSpaceDE w:val="0"/>
              <w:autoSpaceDN w:val="0"/>
              <w:spacing w:line="360" w:lineRule="auto"/>
              <w:ind w:right="893"/>
              <w:textAlignment w:val="bottom"/>
              <w:rPr>
                <w:rFonts w:asciiTheme="minorEastAsia" w:hAnsiTheme="minorEastAsia" w:eastAsiaTheme="minorEastAsia" w:cstheme="minorEastAsia"/>
                <w:szCs w:val="21"/>
              </w:rPr>
            </w:pPr>
          </w:p>
        </w:tc>
        <w:tc>
          <w:tcPr>
            <w:tcW w:w="1772" w:type="dxa"/>
            <w:tcBorders>
              <w:top w:val="single" w:color="auto" w:sz="4" w:space="0"/>
              <w:left w:val="single" w:color="auto" w:sz="4" w:space="0"/>
              <w:bottom w:val="single" w:color="auto" w:sz="4" w:space="0"/>
              <w:right w:val="single" w:color="auto" w:sz="4" w:space="0"/>
            </w:tcBorders>
            <w:vAlign w:val="center"/>
          </w:tcPr>
          <w:p w14:paraId="41BF78D8">
            <w:pPr>
              <w:autoSpaceDE w:val="0"/>
              <w:autoSpaceDN w:val="0"/>
              <w:spacing w:line="360" w:lineRule="auto"/>
              <w:ind w:right="893"/>
              <w:textAlignment w:val="bottom"/>
              <w:rPr>
                <w:rFonts w:asciiTheme="minorEastAsia" w:hAnsiTheme="minorEastAsia" w:eastAsiaTheme="minorEastAsia" w:cstheme="minorEastAsia"/>
                <w:szCs w:val="21"/>
              </w:rPr>
            </w:pPr>
          </w:p>
          <w:p w14:paraId="49552C7B">
            <w:pPr>
              <w:autoSpaceDE w:val="0"/>
              <w:autoSpaceDN w:val="0"/>
              <w:spacing w:line="360" w:lineRule="auto"/>
              <w:ind w:right="893"/>
              <w:textAlignment w:val="bottom"/>
              <w:rPr>
                <w:rFonts w:asciiTheme="minorEastAsia" w:hAnsiTheme="minorEastAsia" w:eastAsiaTheme="minorEastAsia" w:cstheme="minorEastAsia"/>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2417B8A5">
            <w:pPr>
              <w:autoSpaceDE w:val="0"/>
              <w:autoSpaceDN w:val="0"/>
              <w:spacing w:line="360" w:lineRule="auto"/>
              <w:ind w:right="893"/>
              <w:textAlignment w:val="bottom"/>
              <w:rPr>
                <w:rFonts w:asciiTheme="minorEastAsia" w:hAnsiTheme="minorEastAsia" w:eastAsiaTheme="minorEastAsia" w:cstheme="minorEastAsia"/>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46E25BB0">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70F0F668">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6D6CBE25">
            <w:pPr>
              <w:autoSpaceDE w:val="0"/>
              <w:autoSpaceDN w:val="0"/>
              <w:spacing w:line="360" w:lineRule="auto"/>
              <w:ind w:right="893"/>
              <w:textAlignment w:val="bottom"/>
              <w:rPr>
                <w:rFonts w:asciiTheme="minorEastAsia" w:hAnsiTheme="minorEastAsia" w:eastAsiaTheme="minorEastAsia" w:cstheme="minorEastAsia"/>
                <w:szCs w:val="21"/>
              </w:rPr>
            </w:pPr>
          </w:p>
        </w:tc>
      </w:tr>
    </w:tbl>
    <w:p w14:paraId="2A300232">
      <w:pPr>
        <w:spacing w:line="360" w:lineRule="auto"/>
        <w:rPr>
          <w:rFonts w:asciiTheme="minorEastAsia" w:hAnsiTheme="minorEastAsia" w:eastAsiaTheme="minorEastAsia" w:cstheme="minorEastAsia"/>
          <w:sz w:val="24"/>
          <w:szCs w:val="24"/>
        </w:rPr>
      </w:pPr>
    </w:p>
    <w:p w14:paraId="1EB45E93">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服务商授权代表签字： _____________</w:t>
      </w:r>
    </w:p>
    <w:p w14:paraId="18F6A0F8">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服务商盖章：</w:t>
      </w:r>
    </w:p>
    <w:p w14:paraId="3E88236B">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42350F6E">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14:paraId="1CA8EA2F">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1、对竞争性磋商文件有任何偏离应列明“正偏离”或“负偏离”，并标明“其他无偏离”。</w:t>
      </w:r>
    </w:p>
    <w:p w14:paraId="641E304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2、对竞争性磋商文件无偏离应标明“无偏离。</w:t>
      </w:r>
    </w:p>
    <w:p w14:paraId="6CC947DD">
      <w:pPr>
        <w:spacing w:line="360" w:lineRule="auto"/>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sz w:val="24"/>
          <w:szCs w:val="24"/>
        </w:rPr>
        <w:t>3、此表格经法人授权代表签字方有效。</w:t>
      </w:r>
    </w:p>
    <w:p w14:paraId="0D7C48EB">
      <w:pPr>
        <w:pStyle w:val="4"/>
        <w:spacing w:line="360" w:lineRule="auto"/>
        <w:jc w:val="both"/>
        <w:rPr>
          <w:rFonts w:asciiTheme="minorEastAsia" w:hAnsiTheme="minorEastAsia" w:eastAsiaTheme="minorEastAsia" w:cstheme="minorEastAsia"/>
          <w:sz w:val="24"/>
          <w:szCs w:val="24"/>
        </w:rPr>
      </w:pPr>
      <w:bookmarkStart w:id="128" w:name="_Toc12222"/>
      <w:bookmarkStart w:id="129" w:name="_Toc489710472"/>
      <w:bookmarkStart w:id="130" w:name="_Toc489977105"/>
      <w:bookmarkStart w:id="131" w:name="_Toc17481"/>
      <w:bookmarkStart w:id="132" w:name="_Toc466468489"/>
      <w:r>
        <w:rPr>
          <w:rFonts w:hint="eastAsia" w:asciiTheme="minorEastAsia" w:hAnsiTheme="minorEastAsia" w:eastAsiaTheme="minorEastAsia" w:cstheme="minorEastAsia"/>
          <w:sz w:val="24"/>
          <w:szCs w:val="24"/>
        </w:rPr>
        <w:t>8、服务商认为需提供的其他资料</w:t>
      </w:r>
      <w:bookmarkEnd w:id="128"/>
      <w:bookmarkEnd w:id="129"/>
      <w:bookmarkEnd w:id="130"/>
      <w:bookmarkEnd w:id="131"/>
      <w:bookmarkEnd w:id="132"/>
    </w:p>
    <w:p w14:paraId="2822EDE8">
      <w:pPr>
        <w:pStyle w:val="47"/>
        <w:ind w:left="315" w:leftChars="136" w:hanging="29" w:hangingChars="14"/>
        <w:rPr>
          <w:rFonts w:asciiTheme="minorEastAsia" w:hAnsiTheme="minorEastAsia" w:eastAsiaTheme="minorEastAsia" w:cstheme="minorEastAsia"/>
        </w:rPr>
      </w:pPr>
      <w:r>
        <w:rPr>
          <w:rFonts w:hint="eastAsia" w:asciiTheme="minorEastAsia" w:hAnsiTheme="minorEastAsia" w:eastAsiaTheme="minorEastAsia" w:cstheme="minorEastAsia"/>
        </w:rPr>
        <w:t>（1）工作效率保证承诺</w:t>
      </w:r>
    </w:p>
    <w:p w14:paraId="17671A6B">
      <w:pPr>
        <w:pStyle w:val="47"/>
        <w:ind w:left="315" w:leftChars="136" w:hanging="29" w:hangingChars="14"/>
        <w:rPr>
          <w:rFonts w:asciiTheme="minorEastAsia" w:hAnsiTheme="minorEastAsia" w:eastAsiaTheme="minorEastAsia" w:cstheme="minorEastAsia"/>
        </w:rPr>
      </w:pPr>
      <w:r>
        <w:rPr>
          <w:rFonts w:hint="eastAsia" w:asciiTheme="minorEastAsia" w:hAnsiTheme="minorEastAsia" w:eastAsiaTheme="minorEastAsia" w:cstheme="minorEastAsia"/>
        </w:rPr>
        <w:t>（2）廉洁自律承诺</w:t>
      </w:r>
    </w:p>
    <w:p w14:paraId="0F1FAD25">
      <w:pPr>
        <w:pStyle w:val="47"/>
        <w:ind w:left="315" w:leftChars="136" w:hanging="29" w:hangingChars="14"/>
        <w:rPr>
          <w:rFonts w:asciiTheme="minorEastAsia" w:hAnsiTheme="minorEastAsia" w:eastAsiaTheme="minorEastAsia" w:cstheme="minorEastAsia"/>
        </w:rPr>
      </w:pPr>
      <w:r>
        <w:rPr>
          <w:rFonts w:hint="eastAsia" w:asciiTheme="minorEastAsia" w:hAnsiTheme="minorEastAsia" w:eastAsiaTheme="minorEastAsia" w:cstheme="minorEastAsia"/>
        </w:rPr>
        <w:t>（3）安全保密承诺</w:t>
      </w:r>
    </w:p>
    <w:p w14:paraId="742FD78A">
      <w:pPr>
        <w:pStyle w:val="47"/>
        <w:ind w:left="315" w:leftChars="136" w:hanging="29" w:hangingChars="14"/>
        <w:rPr>
          <w:rFonts w:asciiTheme="minorEastAsia" w:hAnsiTheme="minorEastAsia" w:eastAsiaTheme="minorEastAsia" w:cstheme="minorEastAsia"/>
        </w:rPr>
      </w:pPr>
      <w:r>
        <w:rPr>
          <w:rFonts w:hint="eastAsia" w:asciiTheme="minorEastAsia" w:hAnsiTheme="minorEastAsia" w:eastAsiaTheme="minorEastAsia" w:cstheme="minorEastAsia"/>
        </w:rPr>
        <w:t>（4）其他资料</w:t>
      </w:r>
    </w:p>
    <w:p w14:paraId="4CFC18B4">
      <w:pPr>
        <w:pStyle w:val="47"/>
        <w:ind w:left="315"/>
        <w:rPr>
          <w:rFonts w:asciiTheme="minorEastAsia" w:hAnsiTheme="minorEastAsia" w:eastAsiaTheme="minorEastAsia" w:cstheme="minorEastAsia"/>
        </w:rPr>
        <w:sectPr>
          <w:pgSz w:w="11906" w:h="16838"/>
          <w:pgMar w:top="1418" w:right="1134" w:bottom="1134" w:left="1134" w:header="851" w:footer="992" w:gutter="0"/>
          <w:cols w:space="720" w:num="1"/>
          <w:docGrid w:linePitch="312" w:charSpace="0"/>
        </w:sectPr>
      </w:pPr>
    </w:p>
    <w:p w14:paraId="14EE6D44">
      <w:pPr>
        <w:pStyle w:val="3"/>
        <w:numPr>
          <w:ilvl w:val="0"/>
          <w:numId w:val="0"/>
        </w:numPr>
        <w:spacing w:line="360" w:lineRule="auto"/>
        <w:ind w:left="180"/>
        <w:rPr>
          <w:rFonts w:asciiTheme="minorEastAsia" w:hAnsiTheme="minorEastAsia" w:eastAsiaTheme="minorEastAsia" w:cstheme="minorEastAsia"/>
          <w:sz w:val="24"/>
          <w:szCs w:val="24"/>
        </w:rPr>
      </w:pPr>
      <w:bookmarkStart w:id="133" w:name="_Toc398796321"/>
      <w:bookmarkStart w:id="134" w:name="_Toc17570"/>
      <w:bookmarkStart w:id="135" w:name="_Toc21331"/>
      <w:r>
        <w:rPr>
          <w:rFonts w:hint="eastAsia" w:asciiTheme="minorEastAsia" w:hAnsiTheme="minorEastAsia" w:eastAsiaTheme="minorEastAsia" w:cstheme="minorEastAsia"/>
          <w:sz w:val="24"/>
          <w:szCs w:val="24"/>
        </w:rPr>
        <w:t xml:space="preserve">第七章  </w:t>
      </w:r>
      <w:bookmarkEnd w:id="133"/>
      <w:r>
        <w:rPr>
          <w:rFonts w:hint="eastAsia" w:asciiTheme="minorEastAsia" w:hAnsiTheme="minorEastAsia" w:eastAsiaTheme="minorEastAsia" w:cstheme="minorEastAsia"/>
          <w:sz w:val="24"/>
          <w:szCs w:val="24"/>
        </w:rPr>
        <w:t>合同主要条款及格式</w:t>
      </w:r>
      <w:bookmarkEnd w:id="134"/>
      <w:bookmarkEnd w:id="135"/>
    </w:p>
    <w:p w14:paraId="7685E37B">
      <w:pPr>
        <w:rPr>
          <w:rFonts w:asciiTheme="minorEastAsia" w:hAnsiTheme="minorEastAsia" w:eastAsiaTheme="minorEastAsia" w:cstheme="minorEastAsia"/>
        </w:rPr>
      </w:pPr>
    </w:p>
    <w:p w14:paraId="7093B78A">
      <w:pPr>
        <w:rPr>
          <w:rFonts w:asciiTheme="minorEastAsia" w:hAnsiTheme="minorEastAsia" w:eastAsiaTheme="minorEastAsia" w:cstheme="minorEastAsia"/>
        </w:rPr>
      </w:pPr>
    </w:p>
    <w:p w14:paraId="4054B20A">
      <w:pPr>
        <w:autoSpaceDE w:val="0"/>
        <w:autoSpaceDN w:val="0"/>
        <w:adjustRightInd w:val="0"/>
        <w:rPr>
          <w:rFonts w:asciiTheme="minorEastAsia" w:hAnsiTheme="minorEastAsia" w:eastAsiaTheme="minorEastAsia" w:cstheme="minorEastAsia"/>
          <w:kern w:val="0"/>
          <w:sz w:val="44"/>
          <w:szCs w:val="44"/>
        </w:rPr>
      </w:pPr>
    </w:p>
    <w:p w14:paraId="1E5C3118">
      <w:pPr>
        <w:autoSpaceDE w:val="0"/>
        <w:autoSpaceDN w:val="0"/>
        <w:adjustRightInd w:val="0"/>
        <w:rPr>
          <w:rFonts w:asciiTheme="minorEastAsia" w:hAnsiTheme="minorEastAsia" w:eastAsiaTheme="minorEastAsia" w:cstheme="minorEastAsia"/>
          <w:kern w:val="0"/>
          <w:sz w:val="44"/>
          <w:szCs w:val="44"/>
        </w:rPr>
      </w:pPr>
    </w:p>
    <w:p w14:paraId="409B97F2">
      <w:pPr>
        <w:autoSpaceDE w:val="0"/>
        <w:autoSpaceDN w:val="0"/>
        <w:adjustRightInd w:val="0"/>
        <w:jc w:val="center"/>
        <w:rPr>
          <w:rFonts w:asciiTheme="minorEastAsia" w:hAnsiTheme="minorEastAsia" w:eastAsiaTheme="minorEastAsia" w:cstheme="minorEastAsia"/>
          <w:kern w:val="0"/>
          <w:sz w:val="48"/>
          <w:szCs w:val="48"/>
          <w:lang w:val="zh-CN"/>
        </w:rPr>
      </w:pPr>
    </w:p>
    <w:p w14:paraId="370EBBCD">
      <w:pPr>
        <w:autoSpaceDE w:val="0"/>
        <w:autoSpaceDN w:val="0"/>
        <w:adjustRightInd w:val="0"/>
        <w:jc w:val="center"/>
        <w:rPr>
          <w:rFonts w:asciiTheme="minorEastAsia" w:hAnsiTheme="minorEastAsia" w:eastAsiaTheme="minorEastAsia" w:cstheme="minorEastAsia"/>
          <w:kern w:val="0"/>
          <w:sz w:val="48"/>
          <w:szCs w:val="48"/>
          <w:lang w:val="zh-CN"/>
        </w:rPr>
      </w:pPr>
      <w:r>
        <w:rPr>
          <w:rFonts w:hint="eastAsia" w:asciiTheme="minorEastAsia" w:hAnsiTheme="minorEastAsia" w:eastAsiaTheme="minorEastAsia" w:cstheme="minorEastAsia"/>
          <w:kern w:val="0"/>
          <w:sz w:val="48"/>
          <w:szCs w:val="48"/>
        </w:rPr>
        <w:t>北京市重点站区管委会2021年档案服务项目图书馆和档案馆服务采购项目</w:t>
      </w:r>
      <w:r>
        <w:rPr>
          <w:rFonts w:hint="eastAsia" w:asciiTheme="minorEastAsia" w:hAnsiTheme="minorEastAsia" w:eastAsiaTheme="minorEastAsia" w:cstheme="minorEastAsia"/>
          <w:kern w:val="0"/>
          <w:sz w:val="48"/>
          <w:szCs w:val="48"/>
          <w:lang w:val="zh-CN"/>
        </w:rPr>
        <w:t>服务合同</w:t>
      </w:r>
    </w:p>
    <w:p w14:paraId="70EE15FD">
      <w:pPr>
        <w:autoSpaceDE w:val="0"/>
        <w:autoSpaceDN w:val="0"/>
        <w:adjustRightInd w:val="0"/>
        <w:jc w:val="center"/>
        <w:rPr>
          <w:rFonts w:asciiTheme="minorEastAsia" w:hAnsiTheme="minorEastAsia" w:eastAsiaTheme="minorEastAsia" w:cstheme="minorEastAsia"/>
          <w:kern w:val="0"/>
          <w:sz w:val="44"/>
          <w:szCs w:val="44"/>
        </w:rPr>
      </w:pPr>
    </w:p>
    <w:p w14:paraId="1417F787">
      <w:pPr>
        <w:autoSpaceDE w:val="0"/>
        <w:autoSpaceDN w:val="0"/>
        <w:adjustRightInd w:val="0"/>
        <w:jc w:val="center"/>
        <w:rPr>
          <w:rFonts w:asciiTheme="minorEastAsia" w:hAnsiTheme="minorEastAsia" w:eastAsiaTheme="minorEastAsia" w:cstheme="minorEastAsia"/>
          <w:kern w:val="0"/>
          <w:sz w:val="44"/>
          <w:szCs w:val="44"/>
        </w:rPr>
      </w:pPr>
    </w:p>
    <w:p w14:paraId="4ADC9F58">
      <w:pPr>
        <w:autoSpaceDE w:val="0"/>
        <w:autoSpaceDN w:val="0"/>
        <w:adjustRightInd w:val="0"/>
        <w:jc w:val="center"/>
        <w:rPr>
          <w:rFonts w:asciiTheme="minorEastAsia" w:hAnsiTheme="minorEastAsia" w:eastAsiaTheme="minorEastAsia" w:cstheme="minorEastAsia"/>
          <w:kern w:val="0"/>
          <w:sz w:val="44"/>
          <w:szCs w:val="44"/>
        </w:rPr>
      </w:pPr>
    </w:p>
    <w:p w14:paraId="3148EA12">
      <w:pPr>
        <w:autoSpaceDE w:val="0"/>
        <w:autoSpaceDN w:val="0"/>
        <w:adjustRightInd w:val="0"/>
        <w:jc w:val="center"/>
        <w:rPr>
          <w:rFonts w:asciiTheme="minorEastAsia" w:hAnsiTheme="minorEastAsia" w:eastAsiaTheme="minorEastAsia" w:cstheme="minorEastAsia"/>
          <w:kern w:val="0"/>
          <w:sz w:val="44"/>
          <w:szCs w:val="44"/>
        </w:rPr>
      </w:pPr>
    </w:p>
    <w:p w14:paraId="31F88B98">
      <w:pPr>
        <w:autoSpaceDE w:val="0"/>
        <w:autoSpaceDN w:val="0"/>
        <w:adjustRightInd w:val="0"/>
        <w:jc w:val="center"/>
        <w:rPr>
          <w:rFonts w:asciiTheme="minorEastAsia" w:hAnsiTheme="minorEastAsia" w:eastAsiaTheme="minorEastAsia" w:cstheme="minorEastAsia"/>
          <w:kern w:val="0"/>
          <w:sz w:val="44"/>
          <w:szCs w:val="44"/>
        </w:rPr>
      </w:pPr>
    </w:p>
    <w:p w14:paraId="33C99B16">
      <w:pPr>
        <w:autoSpaceDE w:val="0"/>
        <w:autoSpaceDN w:val="0"/>
        <w:adjustRightInd w:val="0"/>
        <w:jc w:val="center"/>
        <w:rPr>
          <w:rFonts w:asciiTheme="minorEastAsia" w:hAnsiTheme="minorEastAsia" w:eastAsiaTheme="minorEastAsia" w:cstheme="minorEastAsia"/>
          <w:kern w:val="0"/>
          <w:sz w:val="44"/>
          <w:szCs w:val="44"/>
        </w:rPr>
      </w:pPr>
    </w:p>
    <w:p w14:paraId="2FDC3DB6">
      <w:pPr>
        <w:autoSpaceDE w:val="0"/>
        <w:autoSpaceDN w:val="0"/>
        <w:adjustRightInd w:val="0"/>
        <w:jc w:val="center"/>
        <w:rPr>
          <w:rFonts w:asciiTheme="minorEastAsia" w:hAnsiTheme="minorEastAsia" w:eastAsiaTheme="minorEastAsia" w:cstheme="minorEastAsia"/>
          <w:kern w:val="0"/>
          <w:sz w:val="44"/>
          <w:szCs w:val="44"/>
        </w:rPr>
      </w:pPr>
    </w:p>
    <w:p w14:paraId="73E904B2">
      <w:pPr>
        <w:autoSpaceDE w:val="0"/>
        <w:autoSpaceDN w:val="0"/>
        <w:adjustRightInd w:val="0"/>
        <w:spacing w:before="360" w:line="360" w:lineRule="auto"/>
        <w:rPr>
          <w:rFonts w:asciiTheme="minorEastAsia" w:hAnsiTheme="minorEastAsia" w:eastAsiaTheme="minorEastAsia" w:cstheme="minorEastAsia"/>
          <w:kern w:val="0"/>
          <w:sz w:val="32"/>
          <w:szCs w:val="32"/>
        </w:rPr>
      </w:pPr>
    </w:p>
    <w:p w14:paraId="466309ED">
      <w:pPr>
        <w:autoSpaceDE w:val="0"/>
        <w:autoSpaceDN w:val="0"/>
        <w:adjustRightInd w:val="0"/>
        <w:spacing w:before="360" w:line="360" w:lineRule="auto"/>
        <w:ind w:firstLine="1440" w:firstLineChars="450"/>
        <w:rPr>
          <w:rFonts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zh-CN"/>
        </w:rPr>
        <w:t>甲方：北京市重点站区管理委员会</w:t>
      </w:r>
    </w:p>
    <w:p w14:paraId="366465BC">
      <w:pPr>
        <w:autoSpaceDE w:val="0"/>
        <w:autoSpaceDN w:val="0"/>
        <w:adjustRightInd w:val="0"/>
        <w:spacing w:before="360" w:line="400" w:lineRule="atLeast"/>
        <w:ind w:firstLine="1440" w:firstLineChars="450"/>
        <w:rPr>
          <w:rFonts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zh-CN"/>
        </w:rPr>
        <w:t>乙方：</w:t>
      </w:r>
    </w:p>
    <w:p w14:paraId="5BE9A543">
      <w:pPr>
        <w:autoSpaceDE w:val="0"/>
        <w:autoSpaceDN w:val="0"/>
        <w:adjustRightInd w:val="0"/>
        <w:rPr>
          <w:rFonts w:asciiTheme="minorEastAsia" w:hAnsiTheme="minorEastAsia" w:eastAsiaTheme="minorEastAsia" w:cstheme="minorEastAsia"/>
          <w:kern w:val="0"/>
          <w:sz w:val="32"/>
          <w:szCs w:val="32"/>
        </w:rPr>
      </w:pPr>
    </w:p>
    <w:p w14:paraId="25A30816">
      <w:pPr>
        <w:autoSpaceDE w:val="0"/>
        <w:autoSpaceDN w:val="0"/>
        <w:adjustRightInd w:val="0"/>
        <w:ind w:firstLine="1440" w:firstLineChars="450"/>
        <w:jc w:val="left"/>
        <w:rPr>
          <w:rFonts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zh-CN"/>
        </w:rPr>
        <w:t>签订日期：    年    月    日</w:t>
      </w:r>
    </w:p>
    <w:p w14:paraId="32015217">
      <w:pPr>
        <w:autoSpaceDE w:val="0"/>
        <w:autoSpaceDN w:val="0"/>
        <w:adjustRightInd w:val="0"/>
        <w:jc w:val="left"/>
        <w:rPr>
          <w:rFonts w:asciiTheme="minorEastAsia" w:hAnsiTheme="minorEastAsia" w:eastAsiaTheme="minorEastAsia" w:cstheme="minorEastAsia"/>
          <w:kern w:val="0"/>
          <w:szCs w:val="21"/>
        </w:rPr>
      </w:pPr>
    </w:p>
    <w:p w14:paraId="313034EC">
      <w:pPr>
        <w:autoSpaceDE w:val="0"/>
        <w:autoSpaceDN w:val="0"/>
        <w:adjustRightInd w:val="0"/>
        <w:spacing w:line="360" w:lineRule="auto"/>
        <w:ind w:firstLine="480"/>
        <w:rPr>
          <w:rFonts w:asciiTheme="minorEastAsia" w:hAnsiTheme="minorEastAsia" w:eastAsiaTheme="minorEastAsia" w:cstheme="minorEastAsia"/>
          <w:kern w:val="0"/>
          <w:sz w:val="24"/>
          <w:szCs w:val="24"/>
          <w:lang w:val="zh-CN"/>
        </w:rPr>
        <w:sectPr>
          <w:footerReference r:id="rId14" w:type="default"/>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kern w:val="0"/>
          <w:sz w:val="24"/>
          <w:szCs w:val="24"/>
          <w:lang w:val="zh-CN"/>
        </w:rPr>
        <w:t xml:space="preserve"> </w:t>
      </w:r>
    </w:p>
    <w:p w14:paraId="79D62AF4">
      <w:pPr>
        <w:tabs>
          <w:tab w:val="left" w:pos="5040"/>
        </w:tabs>
        <w:spacing w:line="360" w:lineRule="auto"/>
        <w:jc w:val="left"/>
        <w:rPr>
          <w:rFonts w:asciiTheme="minorEastAsia" w:hAnsiTheme="minorEastAsia" w:eastAsiaTheme="minorEastAsia"/>
          <w:b/>
          <w:sz w:val="44"/>
          <w:szCs w:val="44"/>
        </w:rPr>
      </w:pPr>
    </w:p>
    <w:p w14:paraId="734E677A">
      <w:pPr>
        <w:spacing w:line="36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合</w:t>
      </w: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同</w:t>
      </w: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书</w:t>
      </w:r>
    </w:p>
    <w:p w14:paraId="20D91F58">
      <w:pPr>
        <w:snapToGrid w:val="0"/>
        <w:spacing w:line="420" w:lineRule="exact"/>
        <w:ind w:right="480" w:firstLine="5460" w:firstLineChars="2600"/>
        <w:rPr>
          <w:rFonts w:ascii="宋体" w:hAnsi="宋体"/>
          <w:bCs/>
          <w:szCs w:val="21"/>
        </w:rPr>
      </w:pPr>
    </w:p>
    <w:p w14:paraId="0DABFFC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甲方： </w:t>
      </w:r>
    </w:p>
    <w:p w14:paraId="5B7CBFB8">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联系人：</w:t>
      </w:r>
    </w:p>
    <w:p w14:paraId="0588611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电话：</w:t>
      </w:r>
    </w:p>
    <w:p w14:paraId="613C50E1">
      <w:pPr>
        <w:spacing w:line="360" w:lineRule="auto"/>
        <w:rPr>
          <w:rFonts w:asciiTheme="minorEastAsia" w:hAnsiTheme="minorEastAsia" w:eastAsiaTheme="minorEastAsia"/>
          <w:b/>
          <w:sz w:val="24"/>
        </w:rPr>
      </w:pPr>
    </w:p>
    <w:p w14:paraId="59CC5536">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乙方： </w:t>
      </w:r>
    </w:p>
    <w:p w14:paraId="31C4617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联系人：</w:t>
      </w:r>
    </w:p>
    <w:p w14:paraId="6674496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电话：</w:t>
      </w:r>
    </w:p>
    <w:p w14:paraId="35537278">
      <w:pPr>
        <w:spacing w:line="360" w:lineRule="auto"/>
        <w:rPr>
          <w:rFonts w:asciiTheme="minorEastAsia" w:hAnsiTheme="minorEastAsia" w:eastAsiaTheme="minorEastAsia"/>
          <w:b/>
          <w:sz w:val="24"/>
        </w:rPr>
      </w:pPr>
    </w:p>
    <w:p w14:paraId="75B89245">
      <w:pPr>
        <w:spacing w:line="360" w:lineRule="auto"/>
        <w:ind w:left="1" w:firstLine="480" w:firstLineChars="200"/>
        <w:rPr>
          <w:rFonts w:asciiTheme="minorEastAsia" w:hAnsiTheme="minorEastAsia" w:eastAsiaTheme="minorEastAsia"/>
          <w:sz w:val="24"/>
        </w:rPr>
      </w:pPr>
      <w:r>
        <w:rPr>
          <w:rFonts w:hint="eastAsia" w:asciiTheme="minorEastAsia" w:hAnsiTheme="minorEastAsia" w:eastAsiaTheme="minorEastAsia"/>
          <w:sz w:val="24"/>
        </w:rPr>
        <w:t>依据《中华人民共和国政府采购法》、 《中华人民共和国合同法》及其他有关法律、法规的规定，合同双方经协调一致，由乙方承接甲方《</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》项目并签订本合同，以便双方共同遵守执行。</w:t>
      </w:r>
    </w:p>
    <w:p w14:paraId="7765405B">
      <w:pPr>
        <w:pStyle w:val="90"/>
        <w:numPr>
          <w:ilvl w:val="0"/>
          <w:numId w:val="20"/>
        </w:numPr>
        <w:ind w:firstLineChars="0"/>
        <w:rPr>
          <w:rFonts w:asciiTheme="minorEastAsia" w:hAnsiTheme="minorEastAsia" w:eastAsiaTheme="minorEastAsia"/>
          <w:b/>
          <w:snapToGrid w:val="0"/>
          <w:sz w:val="24"/>
        </w:rPr>
      </w:pPr>
      <w:r>
        <w:rPr>
          <w:rFonts w:hint="eastAsia" w:asciiTheme="minorEastAsia" w:hAnsiTheme="minorEastAsia" w:eastAsiaTheme="minorEastAsia"/>
          <w:b/>
          <w:snapToGrid w:val="0"/>
          <w:sz w:val="24"/>
        </w:rPr>
        <w:t>项目内容</w:t>
      </w:r>
    </w:p>
    <w:p w14:paraId="01C22023">
      <w:pPr>
        <w:spacing w:line="360" w:lineRule="auto"/>
        <w:ind w:left="483"/>
        <w:rPr>
          <w:rFonts w:asciiTheme="minorEastAsia" w:hAnsiTheme="minorEastAsia" w:eastAsiaTheme="minorEastAsia"/>
          <w:sz w:val="24"/>
        </w:rPr>
      </w:pPr>
      <w:r>
        <w:rPr>
          <w:rFonts w:hint="eastAsia" w:asciiTheme="minorEastAsia" w:hAnsiTheme="minorEastAsia" w:eastAsiaTheme="minorEastAsia"/>
          <w:sz w:val="24"/>
        </w:rPr>
        <w:t>一、服务一览表</w:t>
      </w:r>
    </w:p>
    <w:tbl>
      <w:tblPr>
        <w:tblStyle w:val="48"/>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300"/>
        <w:gridCol w:w="1300"/>
        <w:gridCol w:w="1300"/>
        <w:gridCol w:w="1300"/>
        <w:gridCol w:w="2260"/>
      </w:tblGrid>
      <w:tr w14:paraId="424E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0" w:type="dxa"/>
            <w:vMerge w:val="restart"/>
            <w:shd w:val="clear" w:color="auto" w:fill="auto"/>
            <w:vAlign w:val="center"/>
          </w:tcPr>
          <w:p w14:paraId="1BC0AC85">
            <w:pPr>
              <w:widowControl/>
              <w:jc w:val="center"/>
              <w:rPr>
                <w:rFonts w:ascii="宋体" w:hAnsi="宋体"/>
                <w:color w:val="000000"/>
                <w:kern w:val="0"/>
                <w:sz w:val="24"/>
              </w:rPr>
            </w:pPr>
            <w:r>
              <w:rPr>
                <w:rFonts w:hint="eastAsia" w:ascii="宋体" w:hAnsi="宋体"/>
                <w:color w:val="000000"/>
                <w:kern w:val="0"/>
                <w:sz w:val="24"/>
              </w:rPr>
              <w:t>序号</w:t>
            </w:r>
          </w:p>
        </w:tc>
        <w:tc>
          <w:tcPr>
            <w:tcW w:w="1300" w:type="dxa"/>
            <w:vMerge w:val="restart"/>
            <w:shd w:val="clear" w:color="auto" w:fill="auto"/>
            <w:vAlign w:val="center"/>
          </w:tcPr>
          <w:p w14:paraId="2FBC4A2F">
            <w:pPr>
              <w:widowControl/>
              <w:jc w:val="center"/>
              <w:rPr>
                <w:rFonts w:ascii="宋体" w:hAnsi="宋体"/>
                <w:color w:val="000000"/>
                <w:kern w:val="0"/>
                <w:sz w:val="24"/>
              </w:rPr>
            </w:pPr>
            <w:r>
              <w:rPr>
                <w:rFonts w:hint="eastAsia" w:ascii="宋体" w:hAnsi="宋体"/>
                <w:color w:val="000000"/>
                <w:kern w:val="0"/>
                <w:sz w:val="24"/>
              </w:rPr>
              <w:t>服务名称</w:t>
            </w:r>
          </w:p>
        </w:tc>
        <w:tc>
          <w:tcPr>
            <w:tcW w:w="1300" w:type="dxa"/>
            <w:shd w:val="clear" w:color="auto" w:fill="auto"/>
            <w:vAlign w:val="center"/>
          </w:tcPr>
          <w:p w14:paraId="140BE171">
            <w:pPr>
              <w:widowControl/>
              <w:jc w:val="center"/>
              <w:rPr>
                <w:rFonts w:ascii="宋体" w:hAnsi="宋体"/>
                <w:color w:val="000000"/>
                <w:kern w:val="0"/>
                <w:sz w:val="24"/>
              </w:rPr>
            </w:pPr>
            <w:r>
              <w:rPr>
                <w:rFonts w:hint="eastAsia" w:ascii="宋体" w:hAnsi="宋体"/>
                <w:color w:val="000000"/>
                <w:kern w:val="0"/>
                <w:sz w:val="24"/>
              </w:rPr>
              <w:t>服务</w:t>
            </w:r>
          </w:p>
        </w:tc>
        <w:tc>
          <w:tcPr>
            <w:tcW w:w="1300" w:type="dxa"/>
            <w:vMerge w:val="restart"/>
            <w:shd w:val="clear" w:color="auto" w:fill="auto"/>
            <w:vAlign w:val="center"/>
          </w:tcPr>
          <w:p w14:paraId="57505BDC">
            <w:pPr>
              <w:widowControl/>
              <w:jc w:val="center"/>
              <w:rPr>
                <w:rFonts w:ascii="宋体" w:hAnsi="宋体"/>
                <w:color w:val="000000"/>
                <w:kern w:val="0"/>
                <w:sz w:val="24"/>
              </w:rPr>
            </w:pPr>
            <w:r>
              <w:rPr>
                <w:rFonts w:hint="eastAsia" w:ascii="宋体" w:hAnsi="宋体"/>
                <w:color w:val="000000"/>
                <w:kern w:val="0"/>
                <w:sz w:val="24"/>
              </w:rPr>
              <w:t>数</w:t>
            </w:r>
            <w:r>
              <w:rPr>
                <w:rFonts w:ascii="Arial" w:hAnsi="Arial" w:cs="Arial"/>
                <w:color w:val="000000"/>
                <w:kern w:val="0"/>
                <w:sz w:val="24"/>
              </w:rPr>
              <w:t xml:space="preserve">  </w:t>
            </w:r>
            <w:r>
              <w:rPr>
                <w:rFonts w:hint="eastAsia" w:ascii="宋体" w:hAnsi="宋体"/>
                <w:color w:val="000000"/>
                <w:kern w:val="0"/>
                <w:sz w:val="24"/>
              </w:rPr>
              <w:t>量</w:t>
            </w:r>
          </w:p>
        </w:tc>
        <w:tc>
          <w:tcPr>
            <w:tcW w:w="1300" w:type="dxa"/>
            <w:shd w:val="clear" w:color="auto" w:fill="auto"/>
            <w:vAlign w:val="center"/>
          </w:tcPr>
          <w:p w14:paraId="397FB418">
            <w:pPr>
              <w:widowControl/>
              <w:jc w:val="center"/>
              <w:rPr>
                <w:rFonts w:ascii="宋体" w:hAnsi="宋体"/>
                <w:color w:val="000000"/>
                <w:kern w:val="0"/>
                <w:sz w:val="24"/>
              </w:rPr>
            </w:pPr>
            <w:r>
              <w:rPr>
                <w:rFonts w:hint="eastAsia" w:ascii="宋体" w:hAnsi="宋体"/>
                <w:color w:val="000000"/>
                <w:kern w:val="0"/>
                <w:sz w:val="24"/>
              </w:rPr>
              <w:t>单价</w:t>
            </w:r>
          </w:p>
        </w:tc>
        <w:tc>
          <w:tcPr>
            <w:tcW w:w="2260" w:type="dxa"/>
            <w:shd w:val="clear" w:color="auto" w:fill="auto"/>
            <w:vAlign w:val="center"/>
          </w:tcPr>
          <w:p w14:paraId="07B6AD1B">
            <w:pPr>
              <w:widowControl/>
              <w:jc w:val="center"/>
              <w:rPr>
                <w:rFonts w:ascii="宋体" w:hAnsi="宋体"/>
                <w:color w:val="000000"/>
                <w:kern w:val="0"/>
                <w:sz w:val="24"/>
              </w:rPr>
            </w:pPr>
            <w:r>
              <w:rPr>
                <w:rFonts w:hint="eastAsia" w:ascii="宋体" w:hAnsi="宋体"/>
                <w:color w:val="000000"/>
                <w:kern w:val="0"/>
                <w:sz w:val="24"/>
              </w:rPr>
              <w:t>金</w:t>
            </w:r>
            <w:r>
              <w:rPr>
                <w:rFonts w:ascii="Arial" w:hAnsi="Arial" w:cs="Arial"/>
                <w:color w:val="000000"/>
                <w:kern w:val="0"/>
                <w:sz w:val="24"/>
              </w:rPr>
              <w:t xml:space="preserve">  </w:t>
            </w:r>
            <w:r>
              <w:rPr>
                <w:rFonts w:hint="eastAsia" w:ascii="宋体" w:hAnsi="宋体"/>
                <w:color w:val="000000"/>
                <w:kern w:val="0"/>
                <w:sz w:val="24"/>
              </w:rPr>
              <w:t>额</w:t>
            </w:r>
          </w:p>
        </w:tc>
      </w:tr>
      <w:tr w14:paraId="29F4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dxa"/>
            <w:vMerge w:val="continue"/>
            <w:vAlign w:val="center"/>
          </w:tcPr>
          <w:p w14:paraId="21AC5770">
            <w:pPr>
              <w:widowControl/>
              <w:jc w:val="left"/>
              <w:rPr>
                <w:rFonts w:ascii="宋体" w:hAnsi="宋体"/>
                <w:color w:val="000000"/>
                <w:kern w:val="0"/>
                <w:sz w:val="24"/>
              </w:rPr>
            </w:pPr>
          </w:p>
        </w:tc>
        <w:tc>
          <w:tcPr>
            <w:tcW w:w="1300" w:type="dxa"/>
            <w:vMerge w:val="continue"/>
            <w:vAlign w:val="center"/>
          </w:tcPr>
          <w:p w14:paraId="0A61AADF">
            <w:pPr>
              <w:widowControl/>
              <w:jc w:val="left"/>
              <w:rPr>
                <w:rFonts w:ascii="宋体" w:hAnsi="宋体"/>
                <w:color w:val="000000"/>
                <w:kern w:val="0"/>
                <w:sz w:val="24"/>
              </w:rPr>
            </w:pPr>
          </w:p>
        </w:tc>
        <w:tc>
          <w:tcPr>
            <w:tcW w:w="1300" w:type="dxa"/>
            <w:shd w:val="clear" w:color="auto" w:fill="auto"/>
            <w:vAlign w:val="center"/>
          </w:tcPr>
          <w:p w14:paraId="533BB8FE">
            <w:pPr>
              <w:widowControl/>
              <w:jc w:val="center"/>
              <w:rPr>
                <w:rFonts w:ascii="宋体" w:hAnsi="宋体"/>
                <w:color w:val="000000"/>
                <w:kern w:val="0"/>
                <w:sz w:val="24"/>
              </w:rPr>
            </w:pPr>
            <w:r>
              <w:rPr>
                <w:rFonts w:hint="eastAsia" w:ascii="宋体" w:hAnsi="宋体"/>
                <w:color w:val="000000"/>
                <w:kern w:val="0"/>
                <w:sz w:val="24"/>
              </w:rPr>
              <w:t>期限</w:t>
            </w:r>
          </w:p>
        </w:tc>
        <w:tc>
          <w:tcPr>
            <w:tcW w:w="1300" w:type="dxa"/>
            <w:vMerge w:val="continue"/>
            <w:vAlign w:val="center"/>
          </w:tcPr>
          <w:p w14:paraId="125D3032">
            <w:pPr>
              <w:widowControl/>
              <w:jc w:val="left"/>
              <w:rPr>
                <w:rFonts w:ascii="宋体" w:hAnsi="宋体"/>
                <w:color w:val="000000"/>
                <w:kern w:val="0"/>
                <w:sz w:val="24"/>
              </w:rPr>
            </w:pPr>
          </w:p>
        </w:tc>
        <w:tc>
          <w:tcPr>
            <w:tcW w:w="1300" w:type="dxa"/>
            <w:shd w:val="clear" w:color="auto" w:fill="auto"/>
            <w:vAlign w:val="center"/>
          </w:tcPr>
          <w:p w14:paraId="3703CDCC">
            <w:pPr>
              <w:widowControl/>
              <w:jc w:val="center"/>
              <w:rPr>
                <w:rFonts w:ascii="宋体" w:hAnsi="宋体"/>
                <w:color w:val="000000"/>
                <w:kern w:val="0"/>
                <w:sz w:val="24"/>
              </w:rPr>
            </w:pPr>
            <w:r>
              <w:rPr>
                <w:rFonts w:hint="eastAsia" w:ascii="宋体" w:hAnsi="宋体"/>
                <w:color w:val="000000"/>
                <w:kern w:val="0"/>
                <w:sz w:val="24"/>
              </w:rPr>
              <w:t>（元）</w:t>
            </w:r>
          </w:p>
        </w:tc>
        <w:tc>
          <w:tcPr>
            <w:tcW w:w="2260" w:type="dxa"/>
            <w:shd w:val="clear" w:color="auto" w:fill="auto"/>
            <w:vAlign w:val="center"/>
          </w:tcPr>
          <w:p w14:paraId="30872716">
            <w:pPr>
              <w:widowControl/>
              <w:jc w:val="center"/>
              <w:rPr>
                <w:rFonts w:ascii="宋体" w:hAnsi="宋体"/>
                <w:color w:val="000000"/>
                <w:kern w:val="0"/>
                <w:sz w:val="24"/>
              </w:rPr>
            </w:pPr>
            <w:r>
              <w:rPr>
                <w:rFonts w:hint="eastAsia" w:ascii="宋体" w:hAnsi="宋体"/>
                <w:color w:val="000000"/>
                <w:kern w:val="0"/>
                <w:sz w:val="24"/>
              </w:rPr>
              <w:t>（元）</w:t>
            </w:r>
          </w:p>
        </w:tc>
      </w:tr>
      <w:tr w14:paraId="6DFC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0" w:type="dxa"/>
            <w:shd w:val="clear" w:color="auto" w:fill="auto"/>
            <w:vAlign w:val="center"/>
          </w:tcPr>
          <w:p w14:paraId="0C1DFE37">
            <w:pPr>
              <w:widowControl/>
              <w:jc w:val="center"/>
              <w:rPr>
                <w:rFonts w:ascii="Arial" w:hAnsi="Arial" w:eastAsia="等线" w:cs="Arial"/>
                <w:color w:val="000000"/>
                <w:kern w:val="0"/>
                <w:sz w:val="24"/>
              </w:rPr>
            </w:pPr>
          </w:p>
        </w:tc>
        <w:tc>
          <w:tcPr>
            <w:tcW w:w="1300" w:type="dxa"/>
            <w:shd w:val="clear" w:color="auto" w:fill="auto"/>
            <w:vAlign w:val="center"/>
          </w:tcPr>
          <w:p w14:paraId="7437D79E">
            <w:pPr>
              <w:widowControl/>
              <w:jc w:val="center"/>
              <w:rPr>
                <w:rFonts w:ascii="宋体" w:hAnsi="宋体"/>
                <w:color w:val="000000"/>
                <w:kern w:val="0"/>
                <w:sz w:val="24"/>
              </w:rPr>
            </w:pPr>
          </w:p>
        </w:tc>
        <w:tc>
          <w:tcPr>
            <w:tcW w:w="1300" w:type="dxa"/>
            <w:shd w:val="clear" w:color="auto" w:fill="auto"/>
            <w:vAlign w:val="center"/>
          </w:tcPr>
          <w:p w14:paraId="3E548667">
            <w:pPr>
              <w:widowControl/>
              <w:jc w:val="center"/>
              <w:rPr>
                <w:rFonts w:ascii="Arial" w:hAnsi="Arial" w:eastAsia="等线" w:cs="Arial"/>
                <w:color w:val="000000"/>
                <w:kern w:val="0"/>
                <w:sz w:val="24"/>
              </w:rPr>
            </w:pPr>
          </w:p>
        </w:tc>
        <w:tc>
          <w:tcPr>
            <w:tcW w:w="1300" w:type="dxa"/>
            <w:shd w:val="clear" w:color="auto" w:fill="auto"/>
            <w:vAlign w:val="center"/>
          </w:tcPr>
          <w:p w14:paraId="41B9DBC7">
            <w:pPr>
              <w:widowControl/>
              <w:jc w:val="center"/>
              <w:rPr>
                <w:rFonts w:ascii="Arial" w:hAnsi="Arial" w:eastAsia="等线" w:cs="Arial"/>
                <w:color w:val="000000"/>
                <w:kern w:val="0"/>
                <w:sz w:val="24"/>
              </w:rPr>
            </w:pPr>
          </w:p>
        </w:tc>
        <w:tc>
          <w:tcPr>
            <w:tcW w:w="1300" w:type="dxa"/>
            <w:shd w:val="clear" w:color="auto" w:fill="auto"/>
            <w:vAlign w:val="center"/>
          </w:tcPr>
          <w:p w14:paraId="4A6FD750">
            <w:pPr>
              <w:widowControl/>
              <w:jc w:val="center"/>
              <w:rPr>
                <w:rFonts w:ascii="Arial" w:hAnsi="Arial" w:eastAsia="等线" w:cs="Arial"/>
                <w:color w:val="000000"/>
                <w:kern w:val="0"/>
                <w:sz w:val="24"/>
              </w:rPr>
            </w:pPr>
          </w:p>
        </w:tc>
        <w:tc>
          <w:tcPr>
            <w:tcW w:w="2260" w:type="dxa"/>
            <w:shd w:val="clear" w:color="auto" w:fill="auto"/>
            <w:vAlign w:val="center"/>
          </w:tcPr>
          <w:p w14:paraId="3EEFF378">
            <w:pPr>
              <w:widowControl/>
              <w:jc w:val="center"/>
              <w:rPr>
                <w:rFonts w:ascii="Arial" w:hAnsi="Arial" w:eastAsia="等线" w:cs="Arial"/>
                <w:color w:val="000000"/>
                <w:kern w:val="0"/>
                <w:sz w:val="24"/>
              </w:rPr>
            </w:pPr>
          </w:p>
        </w:tc>
      </w:tr>
      <w:tr w14:paraId="5CF6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60" w:type="dxa"/>
            <w:shd w:val="clear" w:color="auto" w:fill="auto"/>
            <w:vAlign w:val="center"/>
          </w:tcPr>
          <w:p w14:paraId="1105CB8B">
            <w:pPr>
              <w:widowControl/>
              <w:jc w:val="center"/>
              <w:rPr>
                <w:rFonts w:ascii="Arial" w:hAnsi="Arial" w:eastAsia="等线" w:cs="Arial"/>
                <w:color w:val="000000"/>
                <w:kern w:val="0"/>
                <w:sz w:val="24"/>
              </w:rPr>
            </w:pPr>
          </w:p>
        </w:tc>
        <w:tc>
          <w:tcPr>
            <w:tcW w:w="1300" w:type="dxa"/>
            <w:shd w:val="clear" w:color="auto" w:fill="auto"/>
            <w:vAlign w:val="center"/>
          </w:tcPr>
          <w:p w14:paraId="58BE7EEE">
            <w:pPr>
              <w:widowControl/>
              <w:jc w:val="center"/>
              <w:rPr>
                <w:rFonts w:ascii="宋体" w:hAnsi="宋体"/>
                <w:color w:val="000000"/>
                <w:kern w:val="0"/>
                <w:sz w:val="24"/>
              </w:rPr>
            </w:pPr>
          </w:p>
        </w:tc>
        <w:tc>
          <w:tcPr>
            <w:tcW w:w="1300" w:type="dxa"/>
            <w:shd w:val="clear" w:color="auto" w:fill="auto"/>
            <w:vAlign w:val="center"/>
          </w:tcPr>
          <w:p w14:paraId="3CC93208">
            <w:pPr>
              <w:widowControl/>
              <w:jc w:val="center"/>
              <w:rPr>
                <w:rFonts w:ascii="Arial" w:hAnsi="Arial" w:eastAsia="等线" w:cs="Arial"/>
                <w:color w:val="000000"/>
                <w:kern w:val="0"/>
                <w:sz w:val="24"/>
              </w:rPr>
            </w:pPr>
          </w:p>
        </w:tc>
        <w:tc>
          <w:tcPr>
            <w:tcW w:w="1300" w:type="dxa"/>
            <w:shd w:val="clear" w:color="auto" w:fill="auto"/>
            <w:vAlign w:val="center"/>
          </w:tcPr>
          <w:p w14:paraId="0A1C95B1">
            <w:pPr>
              <w:widowControl/>
              <w:jc w:val="center"/>
              <w:rPr>
                <w:rFonts w:ascii="Arial" w:hAnsi="Arial" w:eastAsia="等线" w:cs="Arial"/>
                <w:color w:val="000000"/>
                <w:kern w:val="0"/>
                <w:sz w:val="24"/>
              </w:rPr>
            </w:pPr>
          </w:p>
        </w:tc>
        <w:tc>
          <w:tcPr>
            <w:tcW w:w="1300" w:type="dxa"/>
            <w:shd w:val="clear" w:color="auto" w:fill="auto"/>
            <w:vAlign w:val="center"/>
          </w:tcPr>
          <w:p w14:paraId="720B0648">
            <w:pPr>
              <w:widowControl/>
              <w:jc w:val="center"/>
              <w:rPr>
                <w:rFonts w:ascii="Arial" w:hAnsi="Arial" w:eastAsia="等线" w:cs="Arial"/>
                <w:color w:val="000000"/>
                <w:kern w:val="0"/>
                <w:sz w:val="24"/>
              </w:rPr>
            </w:pPr>
          </w:p>
        </w:tc>
        <w:tc>
          <w:tcPr>
            <w:tcW w:w="2260" w:type="dxa"/>
            <w:shd w:val="clear" w:color="auto" w:fill="auto"/>
            <w:vAlign w:val="center"/>
          </w:tcPr>
          <w:p w14:paraId="75B7F0A6">
            <w:pPr>
              <w:widowControl/>
              <w:jc w:val="center"/>
              <w:rPr>
                <w:rFonts w:ascii="Arial" w:hAnsi="Arial" w:eastAsia="等线" w:cs="Arial"/>
                <w:color w:val="000000"/>
                <w:kern w:val="0"/>
                <w:sz w:val="24"/>
              </w:rPr>
            </w:pPr>
          </w:p>
        </w:tc>
      </w:tr>
      <w:tr w14:paraId="3839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dxa"/>
            <w:shd w:val="clear" w:color="auto" w:fill="auto"/>
            <w:vAlign w:val="center"/>
          </w:tcPr>
          <w:p w14:paraId="477099B0">
            <w:pPr>
              <w:widowControl/>
              <w:jc w:val="center"/>
              <w:rPr>
                <w:rFonts w:ascii="宋体" w:hAnsi="宋体"/>
                <w:color w:val="000000"/>
                <w:kern w:val="0"/>
                <w:sz w:val="24"/>
              </w:rPr>
            </w:pPr>
            <w:r>
              <w:rPr>
                <w:rFonts w:hint="eastAsia" w:ascii="宋体" w:hAnsi="宋体"/>
                <w:color w:val="000000"/>
                <w:kern w:val="0"/>
                <w:sz w:val="24"/>
              </w:rPr>
              <w:t>合计</w:t>
            </w:r>
          </w:p>
        </w:tc>
        <w:tc>
          <w:tcPr>
            <w:tcW w:w="3900" w:type="dxa"/>
            <w:gridSpan w:val="3"/>
            <w:shd w:val="clear" w:color="auto" w:fill="auto"/>
            <w:vAlign w:val="center"/>
          </w:tcPr>
          <w:p w14:paraId="50214C3E">
            <w:pPr>
              <w:widowControl/>
              <w:jc w:val="center"/>
              <w:rPr>
                <w:rFonts w:ascii="宋体" w:hAnsi="宋体"/>
                <w:color w:val="000000"/>
                <w:kern w:val="0"/>
                <w:sz w:val="24"/>
              </w:rPr>
            </w:pPr>
          </w:p>
        </w:tc>
        <w:tc>
          <w:tcPr>
            <w:tcW w:w="1300" w:type="dxa"/>
            <w:shd w:val="clear" w:color="auto" w:fill="auto"/>
            <w:vAlign w:val="center"/>
          </w:tcPr>
          <w:p w14:paraId="267EADF3">
            <w:pPr>
              <w:widowControl/>
              <w:jc w:val="center"/>
              <w:rPr>
                <w:rFonts w:ascii="宋体" w:hAnsi="宋体"/>
                <w:color w:val="000000"/>
                <w:kern w:val="0"/>
                <w:sz w:val="24"/>
              </w:rPr>
            </w:pPr>
          </w:p>
        </w:tc>
        <w:tc>
          <w:tcPr>
            <w:tcW w:w="2260" w:type="dxa"/>
            <w:shd w:val="clear" w:color="auto" w:fill="auto"/>
            <w:vAlign w:val="center"/>
          </w:tcPr>
          <w:p w14:paraId="00185627">
            <w:pPr>
              <w:widowControl/>
              <w:rPr>
                <w:rFonts w:ascii="Arial" w:hAnsi="Arial" w:eastAsia="等线" w:cs="Arial"/>
                <w:color w:val="000000"/>
                <w:kern w:val="0"/>
                <w:sz w:val="24"/>
              </w:rPr>
            </w:pPr>
          </w:p>
        </w:tc>
      </w:tr>
    </w:tbl>
    <w:p w14:paraId="087F27C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二、交付</w:t>
      </w:r>
      <w:r>
        <w:rPr>
          <w:rFonts w:asciiTheme="minorEastAsia" w:hAnsiTheme="minorEastAsia" w:eastAsiaTheme="minorEastAsia"/>
          <w:sz w:val="24"/>
        </w:rPr>
        <w:t>时间：</w:t>
      </w:r>
    </w:p>
    <w:p w14:paraId="14C7A1E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乙方须在</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日前完成</w:t>
      </w:r>
      <w:r>
        <w:rPr>
          <w:rFonts w:asciiTheme="minorEastAsia" w:hAnsiTheme="minorEastAsia" w:eastAsiaTheme="minorEastAsia"/>
          <w:sz w:val="24"/>
        </w:rPr>
        <w:t>交付</w:t>
      </w:r>
      <w:r>
        <w:rPr>
          <w:rFonts w:hint="eastAsia" w:asciiTheme="minorEastAsia" w:hAnsiTheme="minorEastAsia" w:eastAsiaTheme="minorEastAsia"/>
          <w:sz w:val="24"/>
        </w:rPr>
        <w:t>。</w:t>
      </w:r>
    </w:p>
    <w:p w14:paraId="774EAF1E">
      <w:pPr>
        <w:adjustRightInd w:val="0"/>
        <w:spacing w:line="360" w:lineRule="auto"/>
        <w:ind w:firstLine="472"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b/>
          <w:snapToGrid w:val="0"/>
          <w:sz w:val="24"/>
        </w:rPr>
        <w:t>第二条  甲方责任和</w:t>
      </w:r>
      <w:r>
        <w:rPr>
          <w:rFonts w:hint="eastAsia" w:asciiTheme="minorEastAsia" w:hAnsiTheme="minorEastAsia" w:eastAsiaTheme="minorEastAsia"/>
          <w:b/>
          <w:snapToGrid w:val="0"/>
          <w:color w:val="000000"/>
          <w:sz w:val="24"/>
        </w:rPr>
        <w:t>权利</w:t>
      </w:r>
    </w:p>
    <w:p w14:paraId="39B4744E">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一、甲方应向乙方及时提供并允许乙方为工作目的而使用合同双方商议确认的信息、数据、资料，并保证真实、有效、合法及完整。否则由此造成的损失及责任均由甲方自行承担，与乙方无关。</w:t>
      </w:r>
    </w:p>
    <w:p w14:paraId="09972598">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二、甲方应指派一名或多名代表负责监督、协调乙方在项目实施期间的工作。</w:t>
      </w:r>
    </w:p>
    <w:p w14:paraId="380A9A91">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z w:val="24"/>
        </w:rPr>
        <w:t>三、甲方有权定期或不定期地检查乙方的工作情况。甲方同时还应指派一名代表（姓名及身份证号：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，联系方式：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）与乙方人员及时进行业务联络、监督、协商工作；定期与乙方代表举行会谈；以及完成项目的验收等工作。甲方变更代表或联系方式发生变更，应自变更前</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日内书面通知乙方，否则由甲方承担未及时通知的后果。</w:t>
      </w:r>
    </w:p>
    <w:p w14:paraId="108B191C">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四</w:t>
      </w:r>
      <w:r>
        <w:rPr>
          <w:rFonts w:hint="eastAsia" w:asciiTheme="minorEastAsia" w:hAnsiTheme="minorEastAsia" w:eastAsiaTheme="minorEastAsia"/>
          <w:sz w:val="24"/>
        </w:rPr>
        <w:t>、甲方有权利在正当理由下要求乙方更换相关人员。</w:t>
      </w:r>
    </w:p>
    <w:p w14:paraId="1136EF48">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五、甲方应当按照本合同约定按时支付合同金额。</w:t>
      </w:r>
    </w:p>
    <w:p w14:paraId="231CBEE8">
      <w:pPr>
        <w:adjustRightInd w:val="0"/>
        <w:spacing w:line="360" w:lineRule="auto"/>
        <w:ind w:firstLine="470" w:firstLineChars="196"/>
        <w:outlineLvl w:val="0"/>
        <w:rPr>
          <w:rFonts w:asciiTheme="minorEastAsia" w:hAnsiTheme="minorEastAsia" w:eastAsiaTheme="minorEastAsia"/>
          <w:snapToGrid w:val="0"/>
          <w:sz w:val="24"/>
        </w:rPr>
      </w:pPr>
      <w:r>
        <w:rPr>
          <w:rFonts w:hint="eastAsia" w:asciiTheme="minorEastAsia" w:hAnsiTheme="minorEastAsia" w:eastAsiaTheme="minorEastAsia"/>
          <w:snapToGrid w:val="0"/>
          <w:sz w:val="24"/>
        </w:rPr>
        <w:t>六、甲方有权指定第三方对本项目及乙方进行监督。</w:t>
      </w:r>
    </w:p>
    <w:p w14:paraId="31DC1470">
      <w:pPr>
        <w:adjustRightInd w:val="0"/>
        <w:spacing w:line="360" w:lineRule="auto"/>
        <w:ind w:firstLine="472"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b/>
          <w:snapToGrid w:val="0"/>
          <w:sz w:val="24"/>
        </w:rPr>
        <w:t>第三条  乙方</w:t>
      </w:r>
      <w:r>
        <w:rPr>
          <w:rFonts w:hint="eastAsia" w:asciiTheme="minorEastAsia" w:hAnsiTheme="minorEastAsia" w:eastAsiaTheme="minorEastAsia"/>
          <w:b/>
          <w:snapToGrid w:val="0"/>
          <w:color w:val="000000"/>
          <w:sz w:val="24"/>
        </w:rPr>
        <w:t>责任和权利</w:t>
      </w:r>
    </w:p>
    <w:p w14:paraId="2AE4D2AB">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一、乙方应保证项目的实施进度按照经双方确认的项目实施计划（项目实施计划在合同签订后，由甲乙双方协商确定，但应当在本合同第一条中约定的时间内完成）进行。在项目实施过程中，乙方应每月向甲方报告项目实施的进展情况。</w:t>
      </w:r>
    </w:p>
    <w:p w14:paraId="062912C4">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二、乙方应当按照甲方要求指派能充分胜任数字化加工工作的项目经理和相关人员，乙方同时还应指派一名代表与甲方人员及时进行业务联络、监督、协调在场地工作的乙方人员工作；定期与甲方代表举行会谈；以及协助甲方完成项目的验收等工作。</w:t>
      </w:r>
    </w:p>
    <w:p w14:paraId="66FC509C">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三、乙方应采取必要措施，保证数据的安全、保密。</w:t>
      </w:r>
    </w:p>
    <w:p w14:paraId="24FFC0F7">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四、乙方应提供电子扫描服务所需的所有软硬件设备。</w:t>
      </w:r>
    </w:p>
    <w:p w14:paraId="42B58C4A">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z w:val="24"/>
        </w:rPr>
        <w:t>五、乙方所提供的项目成果应能充分适应甲方所提供的场地及环境。</w:t>
      </w:r>
    </w:p>
    <w:p w14:paraId="5F3302A6">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z w:val="24"/>
        </w:rPr>
        <w:t>六、乙方应当保证档案实体的干净完整，并且负责拆解档案的装订、恢复。</w:t>
      </w:r>
    </w:p>
    <w:p w14:paraId="22731E42">
      <w:pPr>
        <w:adjustRightInd w:val="0"/>
        <w:spacing w:line="360" w:lineRule="auto"/>
        <w:ind w:firstLine="472"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b/>
          <w:snapToGrid w:val="0"/>
          <w:sz w:val="24"/>
        </w:rPr>
        <w:t>第四条  合同金额</w:t>
      </w:r>
    </w:p>
    <w:p w14:paraId="7AF67604">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合同总金额为人民币</w:t>
      </w:r>
      <w:r>
        <w:rPr>
          <w:rFonts w:hint="eastAsia" w:asciiTheme="minorEastAsia" w:hAnsiTheme="minorEastAsia" w:eastAsiaTheme="minorEastAsia"/>
          <w:b/>
          <w:snapToGrid w:val="0"/>
          <w:sz w:val="24"/>
          <w:u w:val="single"/>
        </w:rPr>
        <w:t>￥</w:t>
      </w:r>
      <w:r>
        <w:rPr>
          <w:rFonts w:asciiTheme="minorEastAsia" w:hAnsiTheme="minorEastAsia" w:eastAsiaTheme="minorEastAsia"/>
          <w:b/>
          <w:snapToGrid w:val="0"/>
          <w:sz w:val="24"/>
          <w:u w:val="single"/>
        </w:rPr>
        <w:t>:</w:t>
      </w:r>
      <w:r>
        <w:rPr>
          <w:rFonts w:hint="eastAsia" w:asciiTheme="minorEastAsia" w:hAnsiTheme="minorEastAsia" w:eastAsiaTheme="minorEastAsia"/>
          <w:b/>
          <w:snapToGrid w:val="0"/>
          <w:sz w:val="24"/>
          <w:u w:val="single"/>
        </w:rPr>
        <w:t xml:space="preserve"> </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napToGrid w:val="0"/>
          <w:sz w:val="24"/>
        </w:rPr>
        <w:t>元（大写：人民币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元整</w:t>
      </w:r>
      <w:r>
        <w:rPr>
          <w:rFonts w:hint="eastAsia" w:asciiTheme="minorEastAsia" w:hAnsiTheme="minorEastAsia" w:eastAsiaTheme="minorEastAsia"/>
          <w:snapToGrid w:val="0"/>
          <w:sz w:val="24"/>
        </w:rPr>
        <w:t>）。</w:t>
      </w:r>
    </w:p>
    <w:p w14:paraId="3CDAB64B">
      <w:pPr>
        <w:adjustRightInd w:val="0"/>
        <w:spacing w:line="360" w:lineRule="auto"/>
        <w:ind w:firstLine="472"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b/>
          <w:snapToGrid w:val="0"/>
          <w:sz w:val="24"/>
        </w:rPr>
        <w:t>第五条  支付和结算方式</w:t>
      </w:r>
    </w:p>
    <w:p w14:paraId="7F65D56F">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一、甲乙双方之间发生的本合同项下的一切价款、费用、金额均以人民币结算及支付。</w:t>
      </w:r>
    </w:p>
    <w:p w14:paraId="3739DFBE">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二、甲方应按照本合同约定将款项转入乙方指定的</w:t>
      </w:r>
      <w:r>
        <w:rPr>
          <w:rFonts w:hint="eastAsia" w:asciiTheme="minorEastAsia" w:hAnsiTheme="minorEastAsia" w:eastAsiaTheme="minorEastAsia"/>
          <w:snapToGrid w:val="0"/>
          <w:sz w:val="24"/>
          <w:lang w:val="en-US" w:eastAsia="zh-CN"/>
        </w:rPr>
        <w:t>账</w:t>
      </w:r>
      <w:r>
        <w:rPr>
          <w:rFonts w:hint="eastAsia" w:asciiTheme="minorEastAsia" w:hAnsiTheme="minorEastAsia" w:eastAsiaTheme="minorEastAsia"/>
          <w:snapToGrid w:val="0"/>
          <w:sz w:val="24"/>
        </w:rPr>
        <w:t>户。乙方所指定的开户银行及银行</w:t>
      </w:r>
      <w:r>
        <w:rPr>
          <w:rFonts w:hint="eastAsia" w:asciiTheme="minorEastAsia" w:hAnsiTheme="minorEastAsia" w:eastAsiaTheme="minorEastAsia"/>
          <w:snapToGrid w:val="0"/>
          <w:sz w:val="24"/>
          <w:lang w:val="en-US" w:eastAsia="zh-CN"/>
        </w:rPr>
        <w:t>账</w:t>
      </w:r>
      <w:r>
        <w:rPr>
          <w:rFonts w:hint="eastAsia" w:asciiTheme="minorEastAsia" w:hAnsiTheme="minorEastAsia" w:eastAsiaTheme="minorEastAsia"/>
          <w:snapToGrid w:val="0"/>
          <w:sz w:val="24"/>
        </w:rPr>
        <w:t>号以本合同中所注明的为准，如有变更，乙方应在合同规定的相应付款期限十日前以书面方式通知甲方。乙方指定的收款账户信息如下：</w:t>
      </w:r>
    </w:p>
    <w:p w14:paraId="15C7F6C6">
      <w:pPr>
        <w:adjustRightInd w:val="0"/>
        <w:spacing w:line="360" w:lineRule="auto"/>
        <w:ind w:firstLine="470" w:firstLineChars="196"/>
        <w:outlineLvl w:val="0"/>
        <w:rPr>
          <w:rFonts w:asciiTheme="minorEastAsia" w:hAnsiTheme="minorEastAsia" w:eastAsiaTheme="minorEastAsia"/>
          <w:snapToGrid w:val="0"/>
          <w:sz w:val="24"/>
        </w:rPr>
      </w:pPr>
      <w:r>
        <w:rPr>
          <w:rFonts w:hint="eastAsia" w:asciiTheme="minorEastAsia" w:hAnsiTheme="minorEastAsia" w:eastAsiaTheme="minorEastAsia"/>
          <w:snapToGrid w:val="0"/>
          <w:sz w:val="24"/>
        </w:rPr>
        <w:t xml:space="preserve">开户名称： </w:t>
      </w:r>
    </w:p>
    <w:p w14:paraId="0DC36AD5">
      <w:pPr>
        <w:adjustRightInd w:val="0"/>
        <w:spacing w:line="360" w:lineRule="auto"/>
        <w:ind w:firstLine="470" w:firstLineChars="196"/>
        <w:outlineLvl w:val="0"/>
        <w:rPr>
          <w:rFonts w:ascii="宋体" w:hAnsi="宋体" w:cs="宋体"/>
          <w:sz w:val="24"/>
        </w:rPr>
      </w:pPr>
      <w:r>
        <w:rPr>
          <w:rFonts w:hint="eastAsia" w:asciiTheme="minorEastAsia" w:hAnsiTheme="minorEastAsia" w:eastAsiaTheme="minorEastAsia"/>
          <w:snapToGrid w:val="0"/>
          <w:sz w:val="24"/>
        </w:rPr>
        <w:t>开户银行：</w:t>
      </w:r>
      <w:r>
        <w:rPr>
          <w:rFonts w:hint="eastAsia" w:ascii="宋体" w:hAnsi="宋体" w:cs="宋体"/>
          <w:color w:val="000000"/>
          <w:kern w:val="0"/>
          <w:sz w:val="24"/>
        </w:rPr>
        <w:t xml:space="preserve"> </w:t>
      </w:r>
    </w:p>
    <w:p w14:paraId="38A9CA2D">
      <w:pPr>
        <w:adjustRightInd w:val="0"/>
        <w:spacing w:line="360" w:lineRule="auto"/>
        <w:ind w:firstLine="470" w:firstLineChars="196"/>
        <w:outlineLvl w:val="0"/>
        <w:rPr>
          <w:rFonts w:ascii="宋体" w:hAnsi="宋体" w:cs="宋体"/>
          <w:sz w:val="24"/>
        </w:rPr>
      </w:pPr>
      <w:r>
        <w:rPr>
          <w:rFonts w:hint="eastAsia" w:asciiTheme="minorEastAsia" w:hAnsiTheme="minorEastAsia" w:eastAsiaTheme="minorEastAsia"/>
          <w:snapToGrid w:val="0"/>
          <w:sz w:val="24"/>
        </w:rPr>
        <w:t>银行</w:t>
      </w:r>
      <w:r>
        <w:rPr>
          <w:rFonts w:hint="eastAsia" w:asciiTheme="minorEastAsia" w:hAnsiTheme="minorEastAsia" w:eastAsiaTheme="minorEastAsia"/>
          <w:snapToGrid w:val="0"/>
          <w:sz w:val="24"/>
          <w:lang w:val="en-US" w:eastAsia="zh-CN"/>
        </w:rPr>
        <w:t>账</w:t>
      </w:r>
      <w:r>
        <w:rPr>
          <w:rFonts w:hint="eastAsia" w:asciiTheme="minorEastAsia" w:hAnsiTheme="minorEastAsia" w:eastAsiaTheme="minorEastAsia"/>
          <w:snapToGrid w:val="0"/>
          <w:sz w:val="24"/>
        </w:rPr>
        <w:t xml:space="preserve">号： </w:t>
      </w:r>
    </w:p>
    <w:p w14:paraId="21EDCBC8">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三、支付时间与方式：</w:t>
      </w:r>
    </w:p>
    <w:p w14:paraId="6095C3DF">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1、本合同签订生效后的7个</w:t>
      </w:r>
      <w:r>
        <w:rPr>
          <w:rFonts w:asciiTheme="minorEastAsia" w:hAnsiTheme="minorEastAsia" w:eastAsiaTheme="minorEastAsia"/>
          <w:snapToGrid w:val="0"/>
          <w:sz w:val="24"/>
        </w:rPr>
        <w:t>工作日内日</w:t>
      </w:r>
      <w:r>
        <w:rPr>
          <w:rFonts w:hint="eastAsia" w:asciiTheme="minorEastAsia" w:hAnsiTheme="minorEastAsia" w:eastAsiaTheme="minorEastAsia"/>
          <w:snapToGrid w:val="0"/>
          <w:sz w:val="24"/>
        </w:rPr>
        <w:t>，甲方向乙方支付合同总额的</w:t>
      </w:r>
      <w:r>
        <w:rPr>
          <w:rFonts w:asciiTheme="minorEastAsia" w:hAnsiTheme="minorEastAsia" w:eastAsiaTheme="minorEastAsia"/>
          <w:snapToGrid w:val="0"/>
          <w:sz w:val="24"/>
        </w:rPr>
        <w:t>70</w:t>
      </w:r>
      <w:r>
        <w:rPr>
          <w:rFonts w:hint="eastAsia" w:asciiTheme="minorEastAsia" w:hAnsiTheme="minorEastAsia" w:eastAsiaTheme="minorEastAsia"/>
          <w:snapToGrid w:val="0"/>
          <w:sz w:val="24"/>
        </w:rPr>
        <w:t>％，即人民币</w:t>
      </w:r>
      <w:r>
        <w:rPr>
          <w:rFonts w:hint="eastAsia" w:asciiTheme="minorEastAsia" w:hAnsiTheme="minorEastAsia" w:eastAsiaTheme="minorEastAsia"/>
          <w:b/>
          <w:snapToGrid w:val="0"/>
          <w:sz w:val="24"/>
        </w:rPr>
        <w:t>￥：</w:t>
      </w:r>
      <w:r>
        <w:rPr>
          <w:rFonts w:hint="eastAsia" w:asciiTheme="minorEastAsia" w:hAnsiTheme="minorEastAsia" w:eastAsiaTheme="minorEastAsia"/>
          <w:b/>
          <w:snapToGrid w:val="0"/>
          <w:sz w:val="24"/>
          <w:u w:val="single"/>
        </w:rPr>
        <w:t xml:space="preserve">        </w:t>
      </w:r>
      <w:r>
        <w:rPr>
          <w:rFonts w:hint="eastAsia" w:asciiTheme="minorEastAsia" w:hAnsiTheme="minorEastAsia" w:eastAsiaTheme="minorEastAsia"/>
          <w:snapToGrid w:val="0"/>
          <w:sz w:val="24"/>
          <w:u w:val="single"/>
        </w:rPr>
        <w:t xml:space="preserve"> </w:t>
      </w:r>
      <w:r>
        <w:rPr>
          <w:rFonts w:hint="eastAsia" w:asciiTheme="minorEastAsia" w:hAnsiTheme="minorEastAsia" w:eastAsiaTheme="minorEastAsia"/>
          <w:snapToGrid w:val="0"/>
          <w:sz w:val="24"/>
        </w:rPr>
        <w:t>元（大写：</w:t>
      </w:r>
      <w:r>
        <w:rPr>
          <w:rFonts w:hint="eastAsia" w:asciiTheme="minorEastAsia" w:hAnsiTheme="minorEastAsia" w:eastAsiaTheme="minorEastAsia"/>
          <w:snapToGrid w:val="0"/>
          <w:sz w:val="24"/>
          <w:u w:val="single"/>
        </w:rPr>
        <w:t xml:space="preserve">             元整</w:t>
      </w:r>
      <w:r>
        <w:rPr>
          <w:rFonts w:hint="eastAsia" w:asciiTheme="minorEastAsia" w:hAnsiTheme="minorEastAsia" w:eastAsiaTheme="minorEastAsia"/>
          <w:snapToGrid w:val="0"/>
          <w:sz w:val="24"/>
        </w:rPr>
        <w:t>）。</w:t>
      </w:r>
    </w:p>
    <w:p w14:paraId="1E2C3F75">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2、全部完成合同规定内容后的7个</w:t>
      </w:r>
      <w:r>
        <w:rPr>
          <w:rFonts w:asciiTheme="minorEastAsia" w:hAnsiTheme="minorEastAsia" w:eastAsiaTheme="minorEastAsia"/>
          <w:snapToGrid w:val="0"/>
          <w:sz w:val="24"/>
        </w:rPr>
        <w:t>工作日内</w:t>
      </w:r>
      <w:r>
        <w:rPr>
          <w:rFonts w:hint="eastAsia" w:asciiTheme="minorEastAsia" w:hAnsiTheme="minorEastAsia" w:eastAsiaTheme="minorEastAsia"/>
          <w:snapToGrid w:val="0"/>
          <w:sz w:val="24"/>
        </w:rPr>
        <w:t>，甲方向乙方支付合同额的</w:t>
      </w:r>
      <w:r>
        <w:rPr>
          <w:rFonts w:asciiTheme="minorEastAsia" w:hAnsiTheme="minorEastAsia" w:eastAsiaTheme="minorEastAsia"/>
          <w:snapToGrid w:val="0"/>
          <w:sz w:val="24"/>
        </w:rPr>
        <w:t>30</w:t>
      </w:r>
      <w:r>
        <w:rPr>
          <w:rFonts w:hint="eastAsia" w:asciiTheme="minorEastAsia" w:hAnsiTheme="minorEastAsia" w:eastAsiaTheme="minorEastAsia"/>
          <w:snapToGrid w:val="0"/>
          <w:sz w:val="24"/>
        </w:rPr>
        <w:t>％，即人民币</w:t>
      </w:r>
      <w:r>
        <w:rPr>
          <w:rFonts w:hint="eastAsia" w:asciiTheme="minorEastAsia" w:hAnsiTheme="minorEastAsia" w:eastAsiaTheme="minorEastAsia"/>
          <w:b/>
          <w:snapToGrid w:val="0"/>
          <w:sz w:val="24"/>
        </w:rPr>
        <w:t>￥</w:t>
      </w:r>
      <w:r>
        <w:rPr>
          <w:rFonts w:asciiTheme="minorEastAsia" w:hAnsiTheme="minorEastAsia" w:eastAsiaTheme="minorEastAsia"/>
          <w:b/>
          <w:snapToGrid w:val="0"/>
          <w:sz w:val="24"/>
        </w:rPr>
        <w:t>:</w:t>
      </w:r>
      <w:r>
        <w:rPr>
          <w:rFonts w:hint="eastAsia" w:asciiTheme="minorEastAsia" w:hAnsiTheme="minorEastAsia" w:eastAsiaTheme="minorEastAsia"/>
          <w:b/>
          <w:snapToGrid w:val="0"/>
          <w:sz w:val="24"/>
          <w:u w:val="single"/>
        </w:rPr>
        <w:t xml:space="preserve">    </w:t>
      </w:r>
      <w:r>
        <w:rPr>
          <w:rFonts w:hint="eastAsia" w:asciiTheme="minorEastAsia" w:hAnsiTheme="minorEastAsia" w:eastAsiaTheme="minorEastAsia"/>
          <w:snapToGrid w:val="0"/>
          <w:sz w:val="24"/>
        </w:rPr>
        <w:t>元（大写：</w:t>
      </w:r>
      <w:r>
        <w:rPr>
          <w:rFonts w:hint="eastAsia" w:asciiTheme="minorEastAsia" w:hAnsiTheme="minorEastAsia" w:eastAsiaTheme="minorEastAsia"/>
          <w:snapToGrid w:val="0"/>
          <w:sz w:val="24"/>
          <w:u w:val="single"/>
        </w:rPr>
        <w:t xml:space="preserve">    元整</w:t>
      </w:r>
      <w:r>
        <w:rPr>
          <w:rFonts w:hint="eastAsia" w:asciiTheme="minorEastAsia" w:hAnsiTheme="minorEastAsia" w:eastAsiaTheme="minorEastAsia"/>
          <w:snapToGrid w:val="0"/>
          <w:sz w:val="24"/>
        </w:rPr>
        <w:t>）。</w:t>
      </w:r>
    </w:p>
    <w:p w14:paraId="5524959D">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四、乙方应当在甲方支付相应价款后，根据甲方要求开具符合国家规定的该款项发票并交付甲方。</w:t>
      </w:r>
    </w:p>
    <w:p w14:paraId="75631C32">
      <w:pPr>
        <w:snapToGrid w:val="0"/>
        <w:spacing w:line="336" w:lineRule="auto"/>
        <w:rPr>
          <w:rFonts w:ascii="宋体" w:hAnsi="宋体" w:cs="宋体"/>
          <w:sz w:val="24"/>
        </w:rPr>
      </w:pPr>
      <w:r>
        <w:rPr>
          <w:rFonts w:hint="eastAsia" w:asciiTheme="minorEastAsia" w:hAnsiTheme="minorEastAsia" w:eastAsiaTheme="minorEastAsia"/>
          <w:snapToGrid w:val="0"/>
          <w:sz w:val="24"/>
        </w:rPr>
        <w:t xml:space="preserve">   1、</w:t>
      </w:r>
      <w:r>
        <w:rPr>
          <w:rFonts w:hint="eastAsia" w:ascii="宋体" w:hAnsi="宋体" w:cs="宋体"/>
          <w:sz w:val="24"/>
        </w:rPr>
        <w:t>甲方单位发票信息</w:t>
      </w:r>
    </w:p>
    <w:p w14:paraId="10CD0FA8">
      <w:pPr>
        <w:snapToGrid w:val="0"/>
        <w:spacing w:line="336" w:lineRule="auto"/>
        <w:ind w:firstLine="480" w:firstLineChars="200"/>
        <w:rPr>
          <w:rFonts w:ascii="宋体" w:hAnsi="宋体" w:cs="宋体"/>
          <w:sz w:val="24"/>
        </w:rPr>
      </w:pPr>
      <w:r>
        <w:rPr>
          <w:rFonts w:hint="eastAsia" w:ascii="宋体" w:hAnsi="宋体" w:cs="宋体"/>
          <w:sz w:val="24"/>
        </w:rPr>
        <w:t xml:space="preserve">单 位 名 称： </w:t>
      </w:r>
    </w:p>
    <w:p w14:paraId="55A43C02">
      <w:pPr>
        <w:snapToGrid w:val="0"/>
        <w:spacing w:line="336" w:lineRule="auto"/>
        <w:ind w:firstLine="480" w:firstLineChars="200"/>
        <w:rPr>
          <w:rFonts w:ascii="宋体" w:hAnsi="宋体" w:cs="宋体"/>
          <w:sz w:val="24"/>
        </w:rPr>
      </w:pPr>
      <w:r>
        <w:rPr>
          <w:rFonts w:hint="eastAsia" w:ascii="宋体" w:hAnsi="宋体" w:cs="宋体"/>
          <w:sz w:val="24"/>
        </w:rPr>
        <w:t>纳税人识别号：</w:t>
      </w:r>
    </w:p>
    <w:p w14:paraId="76952885">
      <w:pPr>
        <w:snapToGrid w:val="0"/>
        <w:spacing w:line="336" w:lineRule="auto"/>
        <w:rPr>
          <w:rFonts w:ascii="宋体" w:hAnsi="宋体" w:cs="宋体"/>
          <w:sz w:val="24"/>
        </w:rPr>
      </w:pPr>
      <w:r>
        <w:rPr>
          <w:rFonts w:hint="eastAsia" w:asciiTheme="minorEastAsia" w:hAnsiTheme="minorEastAsia" w:eastAsiaTheme="minorEastAsia"/>
          <w:snapToGrid w:val="0"/>
          <w:sz w:val="24"/>
        </w:rPr>
        <w:t xml:space="preserve">  2、</w:t>
      </w:r>
      <w:r>
        <w:rPr>
          <w:rFonts w:hint="eastAsia" w:ascii="宋体" w:hAnsi="宋体" w:cs="宋体"/>
          <w:sz w:val="24"/>
        </w:rPr>
        <w:t>乙方单位付款信息</w:t>
      </w:r>
    </w:p>
    <w:p w14:paraId="18471DB0">
      <w:pPr>
        <w:widowControl/>
        <w:shd w:val="clear" w:color="auto" w:fill="FFFFFF"/>
        <w:spacing w:before="100" w:after="100"/>
        <w:ind w:firstLine="480" w:firstLineChars="200"/>
        <w:jc w:val="left"/>
        <w:rPr>
          <w:rFonts w:ascii="微软雅黑" w:hAnsi="微软雅黑" w:eastAsia="微软雅黑" w:cs="宋体"/>
          <w:color w:val="000000"/>
          <w:kern w:val="0"/>
          <w:szCs w:val="21"/>
        </w:rPr>
      </w:pPr>
      <w:r>
        <w:rPr>
          <w:rFonts w:hint="eastAsia" w:ascii="宋体" w:hAnsi="宋体" w:cs="宋体"/>
          <w:sz w:val="24"/>
        </w:rPr>
        <w:t>单 位 名 称：</w:t>
      </w:r>
      <w:r>
        <w:rPr>
          <w:rFonts w:hint="eastAsia" w:ascii="宋体" w:hAnsi="宋体" w:cs="宋体"/>
          <w:color w:val="000000"/>
          <w:kern w:val="0"/>
          <w:sz w:val="24"/>
        </w:rPr>
        <w:t xml:space="preserve"> </w:t>
      </w:r>
    </w:p>
    <w:p w14:paraId="3972E71C">
      <w:pPr>
        <w:snapToGrid w:val="0"/>
        <w:ind w:firstLine="480" w:firstLineChars="200"/>
        <w:rPr>
          <w:rFonts w:ascii="宋体" w:hAnsi="宋体" w:cs="宋体"/>
          <w:sz w:val="24"/>
        </w:rPr>
      </w:pPr>
      <w:r>
        <w:rPr>
          <w:rFonts w:hint="eastAsia" w:ascii="宋体" w:hAnsi="宋体" w:cs="宋体"/>
          <w:sz w:val="24"/>
        </w:rPr>
        <w:t>开户行名称：</w:t>
      </w:r>
      <w:r>
        <w:rPr>
          <w:rFonts w:hint="eastAsia" w:ascii="宋体" w:hAnsi="宋体" w:cs="宋体"/>
          <w:color w:val="000000"/>
          <w:kern w:val="0"/>
          <w:sz w:val="24"/>
        </w:rPr>
        <w:t xml:space="preserve"> </w:t>
      </w:r>
    </w:p>
    <w:p w14:paraId="4310C2CB">
      <w:pPr>
        <w:snapToGrid w:val="0"/>
        <w:ind w:firstLine="480" w:firstLineChars="200"/>
        <w:rPr>
          <w:rFonts w:ascii="宋体" w:hAnsi="宋体" w:cs="宋体"/>
          <w:sz w:val="24"/>
        </w:rPr>
      </w:pPr>
      <w:r>
        <w:rPr>
          <w:rFonts w:hint="eastAsia" w:ascii="宋体" w:hAnsi="宋体" w:cs="宋体"/>
          <w:sz w:val="24"/>
        </w:rPr>
        <w:t>账      号：</w:t>
      </w:r>
    </w:p>
    <w:p w14:paraId="5CD36FA2">
      <w:pPr>
        <w:widowControl/>
        <w:shd w:val="clear" w:color="auto" w:fill="FFFFFF"/>
        <w:spacing w:before="100" w:after="100"/>
        <w:ind w:left="2040" w:hanging="2040" w:hangingChars="850"/>
        <w:jc w:val="left"/>
        <w:rPr>
          <w:rFonts w:ascii="微软雅黑" w:hAnsi="微软雅黑" w:eastAsia="微软雅黑" w:cs="宋体"/>
          <w:color w:val="000000"/>
          <w:kern w:val="0"/>
          <w:szCs w:val="21"/>
        </w:rPr>
      </w:pPr>
      <w:r>
        <w:rPr>
          <w:rFonts w:hint="eastAsia" w:ascii="宋体" w:hAnsi="宋体" w:cs="宋体"/>
          <w:sz w:val="24"/>
        </w:rPr>
        <w:t xml:space="preserve">   </w:t>
      </w:r>
    </w:p>
    <w:p w14:paraId="7D32090A">
      <w:pPr>
        <w:spacing w:line="360" w:lineRule="auto"/>
        <w:ind w:firstLine="482" w:firstLineChars="200"/>
        <w:rPr>
          <w:rFonts w:asciiTheme="minorEastAsia" w:hAnsiTheme="minorEastAsia" w:eastAsiaTheme="minorEastAsia"/>
          <w:snapToGrid w:val="0"/>
          <w:sz w:val="24"/>
        </w:rPr>
      </w:pPr>
      <w:r>
        <w:rPr>
          <w:rFonts w:hint="eastAsia" w:asciiTheme="minorEastAsia" w:hAnsiTheme="minorEastAsia" w:eastAsiaTheme="minorEastAsia"/>
          <w:b/>
          <w:snapToGrid w:val="0"/>
          <w:sz w:val="24"/>
        </w:rPr>
        <w:t>第六条  合同变更</w:t>
      </w:r>
    </w:p>
    <w:p w14:paraId="54097627">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z w:val="24"/>
        </w:rPr>
        <w:t>本合同在履行过程中，双方经协商一致达成书面协议可以变更本合同。</w:t>
      </w:r>
    </w:p>
    <w:p w14:paraId="48A61A26">
      <w:pPr>
        <w:spacing w:line="360" w:lineRule="auto"/>
        <w:ind w:firstLine="482" w:firstLineChars="200"/>
        <w:rPr>
          <w:rFonts w:asciiTheme="minorEastAsia" w:hAnsiTheme="minorEastAsia" w:eastAsiaTheme="minorEastAsia"/>
          <w:snapToGrid w:val="0"/>
          <w:sz w:val="24"/>
        </w:rPr>
      </w:pPr>
      <w:r>
        <w:rPr>
          <w:rFonts w:hint="eastAsia" w:asciiTheme="minorEastAsia" w:hAnsiTheme="minorEastAsia" w:eastAsiaTheme="minorEastAsia"/>
          <w:b/>
          <w:snapToGrid w:val="0"/>
          <w:sz w:val="24"/>
        </w:rPr>
        <w:t>第七条  保密条款</w:t>
      </w:r>
    </w:p>
    <w:p w14:paraId="3A9A3749">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对于在本合同谈判、签订和执行过程中，一方及其人员得到或接触到的另一方的商业秘密，包括但不限于文件方案、商业计划、客户信息、技术资料、数据等，无论口头或书面的，一方有责任承担保密义务。在未得到另一方书面许可的情况下，不得使用或透露给任何第三方，否则应承担由此给另一方造成的损失。双方为履行本合同在所需之限度内可向各自雇员透露上述信息，但应签订保密协议使其承担保密义务。</w:t>
      </w:r>
    </w:p>
    <w:p w14:paraId="55A988A9">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2、本合同无论任何原因终止，一方应将另一方的所有保密信息，根据另一方的指示退还给另一方或加以删除或销毁。</w:t>
      </w:r>
    </w:p>
    <w:p w14:paraId="682233DC">
      <w:pPr>
        <w:spacing w:line="360" w:lineRule="auto"/>
        <w:ind w:firstLine="480" w:firstLineChars="200"/>
        <w:rPr>
          <w:rFonts w:asciiTheme="minorEastAsia" w:hAnsiTheme="minorEastAsia" w:eastAsiaTheme="minorEastAsia"/>
          <w:snapToGrid w:val="0"/>
          <w:sz w:val="24"/>
        </w:rPr>
      </w:pPr>
    </w:p>
    <w:p w14:paraId="6D2EF23F">
      <w:pPr>
        <w:spacing w:line="360" w:lineRule="auto"/>
        <w:ind w:firstLine="482" w:firstLineChars="200"/>
        <w:rPr>
          <w:rFonts w:asciiTheme="minorEastAsia" w:hAnsiTheme="minorEastAsia" w:eastAsiaTheme="minorEastAsia"/>
          <w:snapToGrid w:val="0"/>
          <w:sz w:val="24"/>
        </w:rPr>
      </w:pPr>
      <w:r>
        <w:rPr>
          <w:rFonts w:hint="eastAsia" w:asciiTheme="minorEastAsia" w:hAnsiTheme="minorEastAsia" w:eastAsiaTheme="minorEastAsia"/>
          <w:b/>
          <w:snapToGrid w:val="0"/>
          <w:sz w:val="24"/>
        </w:rPr>
        <w:t>第八条   项目验收</w:t>
      </w:r>
    </w:p>
    <w:p w14:paraId="6B106703">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一、甲乙双方应当在验收日前做好验收的必要准备，以保证验收工作顺利进行。</w:t>
      </w:r>
    </w:p>
    <w:p w14:paraId="6E9A03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napToGrid w:val="0"/>
          <w:sz w:val="24"/>
        </w:rPr>
        <w:t>二、</w:t>
      </w:r>
      <w:r>
        <w:rPr>
          <w:rFonts w:hint="eastAsia" w:asciiTheme="minorEastAsia" w:hAnsiTheme="minorEastAsia" w:eastAsiaTheme="minorEastAsia"/>
          <w:sz w:val="24"/>
        </w:rPr>
        <w:t>扫描服务成果按乙方导入甲方电子档案管理</w:t>
      </w:r>
      <w:r>
        <w:rPr>
          <w:rFonts w:asciiTheme="minorEastAsia" w:hAnsiTheme="minorEastAsia" w:eastAsiaTheme="minorEastAsia"/>
          <w:sz w:val="24"/>
        </w:rPr>
        <w:t>软件</w:t>
      </w:r>
      <w:r>
        <w:rPr>
          <w:rFonts w:hint="eastAsia" w:asciiTheme="minorEastAsia" w:hAnsiTheme="minorEastAsia" w:eastAsiaTheme="minorEastAsia"/>
          <w:sz w:val="24"/>
        </w:rPr>
        <w:t>的影像数据为最终成果。</w:t>
      </w:r>
    </w:p>
    <w:p w14:paraId="71329BF9">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三、甲方在乙方将电子档案数据全部导入电子档案管理</w:t>
      </w:r>
      <w:r>
        <w:rPr>
          <w:rFonts w:asciiTheme="minorEastAsia" w:hAnsiTheme="minorEastAsia" w:eastAsiaTheme="minorEastAsia"/>
          <w:snapToGrid w:val="0"/>
          <w:sz w:val="24"/>
        </w:rPr>
        <w:t>软件</w:t>
      </w:r>
      <w:r>
        <w:rPr>
          <w:rFonts w:hint="eastAsia" w:asciiTheme="minorEastAsia" w:hAnsiTheme="minorEastAsia" w:eastAsiaTheme="minorEastAsia"/>
          <w:snapToGrid w:val="0"/>
          <w:sz w:val="24"/>
        </w:rPr>
        <w:t>后，双方核实无误签署终验报告，视为项目正式验收通过。</w:t>
      </w:r>
    </w:p>
    <w:p w14:paraId="63ED1EFB">
      <w:pPr>
        <w:autoSpaceDN w:val="0"/>
        <w:spacing w:line="360" w:lineRule="auto"/>
        <w:ind w:firstLine="480" w:firstLineChars="200"/>
        <w:rPr>
          <w:rFonts w:eastAsia="仿宋"/>
          <w:sz w:val="24"/>
        </w:rPr>
      </w:pPr>
      <w:r>
        <w:rPr>
          <w:rFonts w:hint="eastAsia" w:asciiTheme="minorEastAsia" w:hAnsiTheme="minorEastAsia" w:eastAsiaTheme="minorEastAsia"/>
          <w:snapToGrid w:val="0"/>
          <w:sz w:val="24"/>
        </w:rPr>
        <w:t>四、乙方在规定期限内完成软件系统的上线工作，试运行阶段为1个月，若未发现质量问题，视为项目正式验收通过。</w:t>
      </w:r>
    </w:p>
    <w:p w14:paraId="1B3F2343">
      <w:pPr>
        <w:spacing w:line="360" w:lineRule="auto"/>
        <w:ind w:firstLine="482" w:firstLineChars="200"/>
        <w:rPr>
          <w:rFonts w:asciiTheme="minorEastAsia" w:hAnsiTheme="minorEastAsia" w:eastAsiaTheme="minorEastAsia"/>
          <w:snapToGrid w:val="0"/>
          <w:sz w:val="24"/>
        </w:rPr>
      </w:pPr>
      <w:r>
        <w:rPr>
          <w:rFonts w:hint="eastAsia" w:asciiTheme="minorEastAsia" w:hAnsiTheme="minorEastAsia" w:eastAsiaTheme="minorEastAsia"/>
          <w:b/>
          <w:snapToGrid w:val="0"/>
          <w:sz w:val="24"/>
        </w:rPr>
        <w:t>第九条  违约责任</w:t>
      </w:r>
    </w:p>
    <w:p w14:paraId="40A8628F">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依据《中华人民共和国合同法》及有关法律法规的规定，若一方违约，须承担违约责任。</w:t>
      </w:r>
    </w:p>
    <w:p w14:paraId="61A754EB">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一、若因甲方原因无故逾期支付款项，则甲方应自逾期之日起每日向乙方按逾期付款部分金额的0.1％支付违约金，但由于乙方原因导致逾期支付的情况除外。如甲方未按合同约定如期进行验收，则甲方应自逾期之日起每日向乙方按逾期付款部分金额的0.1％支付违约金。</w:t>
      </w:r>
    </w:p>
    <w:p w14:paraId="09FEC458">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二、若因乙方原因造成实施工作延误而未能按照约定的验收时间提交验收的，乙方应自逾期之日起向甲方支付违约金，违约金按延误部分合同金额的</w:t>
      </w:r>
      <w:r>
        <w:rPr>
          <w:rFonts w:asciiTheme="minorEastAsia" w:hAnsiTheme="minorEastAsia" w:eastAsiaTheme="minorEastAsia"/>
          <w:snapToGrid w:val="0"/>
          <w:sz w:val="24"/>
        </w:rPr>
        <w:t>0.</w:t>
      </w:r>
      <w:r>
        <w:rPr>
          <w:rFonts w:hint="eastAsia" w:asciiTheme="minorEastAsia" w:hAnsiTheme="minorEastAsia" w:eastAsiaTheme="minorEastAsia"/>
          <w:snapToGrid w:val="0"/>
          <w:sz w:val="24"/>
        </w:rPr>
        <w:t>1％乘以逾期天数计算。但由于甲方和第三方原因导致逾期支付的情况除外。</w:t>
      </w:r>
    </w:p>
    <w:p w14:paraId="4DE0CE1B">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三、甲方未按本合同第七条约定承担保密责任的，需承担由此给乙方造成的损失。</w:t>
      </w:r>
    </w:p>
    <w:p w14:paraId="7CE224A8">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四、乙方未按本合同第七条约定承担保密责任的，需承担由此给甲方造成的损失。</w:t>
      </w:r>
    </w:p>
    <w:p w14:paraId="6E6A7202">
      <w:pPr>
        <w:spacing w:line="360" w:lineRule="auto"/>
        <w:ind w:firstLine="480" w:firstLineChars="200"/>
        <w:rPr>
          <w:rStyle w:val="52"/>
          <w:rFonts w:ascii="宋体" w:hAnsi="宋体"/>
          <w:b w:val="0"/>
          <w:sz w:val="24"/>
        </w:rPr>
      </w:pPr>
      <w:r>
        <w:rPr>
          <w:rFonts w:hint="eastAsia" w:asciiTheme="minorEastAsia" w:hAnsiTheme="minorEastAsia" w:eastAsiaTheme="minorEastAsia"/>
          <w:snapToGrid w:val="0"/>
          <w:sz w:val="24"/>
        </w:rPr>
        <w:t>五、</w:t>
      </w:r>
      <w:r>
        <w:rPr>
          <w:rStyle w:val="52"/>
          <w:rFonts w:hint="eastAsia" w:ascii="宋体" w:hAnsi="宋体"/>
          <w:sz w:val="24"/>
        </w:rPr>
        <w:t>任何一方违约导致守约方涉诉、涉仲裁、遭到任何行政处罚或第三人索赔而产生损失的，守约方有权就损失部分向违约方追偿，损失包括但不限于经济损失、因涉诉、涉仲裁而产生的诉讼费、仲裁费、律师费、调查取证费及第三人索赔等。</w:t>
      </w:r>
    </w:p>
    <w:p w14:paraId="383ED2CD">
      <w:pPr>
        <w:spacing w:line="360" w:lineRule="auto"/>
        <w:ind w:firstLine="482" w:firstLineChars="200"/>
        <w:rPr>
          <w:rFonts w:asciiTheme="minorEastAsia" w:hAnsiTheme="minorEastAsia" w:eastAsiaTheme="minorEastAsia"/>
          <w:b/>
          <w:snapToGrid w:val="0"/>
          <w:sz w:val="24"/>
        </w:rPr>
      </w:pPr>
      <w:r>
        <w:rPr>
          <w:rFonts w:hint="eastAsia" w:asciiTheme="minorEastAsia" w:hAnsiTheme="minorEastAsia" w:eastAsiaTheme="minorEastAsia"/>
          <w:b/>
          <w:snapToGrid w:val="0"/>
          <w:sz w:val="24"/>
        </w:rPr>
        <w:t>第十条  不可抗力</w:t>
      </w:r>
    </w:p>
    <w:p w14:paraId="6D25F25C">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一、本合同中不可抗力事件指不能预见、不能避免并不能克服的客观情况。</w:t>
      </w:r>
    </w:p>
    <w:p w14:paraId="5485DCF4">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二、任何一方遭受不可抗力事件，如火灾、水灾、台风、地震、战争、非因违反劳动合同引起的罢工、国家政策、法律法规、政府禁令，不能履行或迟延履行其在本合同项下的全部或部分义务时，不承担违约责任。</w:t>
      </w:r>
    </w:p>
    <w:p w14:paraId="367DCDFF">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三、不承担违约责任的前提条件：遭受不可抗力事件影响的一方应立即通知另一方，以避免另一方损失扩大，并在10日内提供不可抗力事件发生地有关主管部门出具的书面证明文件。</w:t>
      </w:r>
    </w:p>
    <w:p w14:paraId="45307E97">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四、双方应立即协商寻求合理解决办法，尽一切努力减轻不可抗力的后果。</w:t>
      </w:r>
    </w:p>
    <w:p w14:paraId="49EE261C">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五、如不可抗力持续60天以上，双方可以协商解除本合同。</w:t>
      </w:r>
    </w:p>
    <w:p w14:paraId="53D54BA9">
      <w:pPr>
        <w:spacing w:line="360" w:lineRule="auto"/>
        <w:ind w:firstLine="482" w:firstLineChars="200"/>
        <w:rPr>
          <w:rFonts w:asciiTheme="minorEastAsia" w:hAnsiTheme="minorEastAsia" w:eastAsiaTheme="minorEastAsia"/>
          <w:snapToGrid w:val="0"/>
          <w:sz w:val="24"/>
        </w:rPr>
      </w:pPr>
      <w:r>
        <w:rPr>
          <w:rFonts w:hint="eastAsia" w:asciiTheme="minorEastAsia" w:hAnsiTheme="minorEastAsia" w:eastAsiaTheme="minorEastAsia"/>
          <w:b/>
          <w:snapToGrid w:val="0"/>
          <w:sz w:val="24"/>
        </w:rPr>
        <w:t>第十一条  合同的补充、变更与解除</w:t>
      </w:r>
    </w:p>
    <w:p w14:paraId="642FBB29">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一、合同如有未尽事宜，须经合同双方共同协商达成书面补充协议，补充协议与本合同具有同等法律效力。</w:t>
      </w:r>
    </w:p>
    <w:p w14:paraId="5D94FAA3">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二、在本合同履行过程中，合同双方经协商一致达成书面协议的可以变更或解除本合同。</w:t>
      </w:r>
    </w:p>
    <w:p w14:paraId="1C179DC8">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三、合同生效后，若因乙方原因导致项目实施无法进行，甲方有权解除合同。对于甲方已支付费用但乙方尚未开始或尚未完成的工作，乙方应按照尚未开始或尚未完成部分占甲方已支付费用而应当完成的全部工作的比例，退还甲方已支付的费用，并按合同要求支付违约金及赔偿甲方损失。</w:t>
      </w:r>
    </w:p>
    <w:p w14:paraId="6E487AD7">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四、合同生效后，因甲方原因导致本合同无法继续履行的，乙方有权提出解除合同。甲方单方解除本合同或因甲方责任致使本合同解除、终止的，乙方有权不予退还甲方已支付费用。此外甲方还应支付乙方已完成工作部分的合同金额，并按合同总金额的</w:t>
      </w:r>
      <w:r>
        <w:rPr>
          <w:rFonts w:hint="eastAsia" w:asciiTheme="minorEastAsia" w:hAnsiTheme="minorEastAsia" w:eastAsiaTheme="minorEastAsia"/>
          <w:snapToGrid w:val="0"/>
          <w:sz w:val="24"/>
          <w:u w:val="single"/>
        </w:rPr>
        <w:t xml:space="preserve"> </w:t>
      </w:r>
      <w:r>
        <w:rPr>
          <w:rFonts w:asciiTheme="minorEastAsia" w:hAnsiTheme="minorEastAsia" w:eastAsiaTheme="minorEastAsia"/>
          <w:snapToGrid w:val="0"/>
          <w:sz w:val="24"/>
          <w:u w:val="single"/>
        </w:rPr>
        <w:t>10</w:t>
      </w:r>
      <w:r>
        <w:rPr>
          <w:rFonts w:hint="eastAsia" w:asciiTheme="minorEastAsia" w:hAnsiTheme="minorEastAsia" w:eastAsiaTheme="minorEastAsia"/>
          <w:snapToGrid w:val="0"/>
          <w:sz w:val="24"/>
          <w:u w:val="single"/>
        </w:rPr>
        <w:t xml:space="preserve"> </w:t>
      </w:r>
      <w:r>
        <w:rPr>
          <w:rFonts w:hint="eastAsia" w:asciiTheme="minorEastAsia" w:hAnsiTheme="minorEastAsia" w:eastAsiaTheme="minorEastAsia"/>
          <w:snapToGrid w:val="0"/>
          <w:sz w:val="24"/>
        </w:rPr>
        <w:t>%向乙方支付违约金。</w:t>
      </w:r>
    </w:p>
    <w:p w14:paraId="3F2F101B">
      <w:pPr>
        <w:spacing w:line="360" w:lineRule="auto"/>
        <w:ind w:firstLine="482" w:firstLineChars="200"/>
        <w:rPr>
          <w:rFonts w:asciiTheme="minorEastAsia" w:hAnsiTheme="minorEastAsia" w:eastAsiaTheme="minorEastAsia"/>
          <w:snapToGrid w:val="0"/>
          <w:sz w:val="24"/>
        </w:rPr>
      </w:pPr>
      <w:r>
        <w:rPr>
          <w:rFonts w:hint="eastAsia" w:asciiTheme="minorEastAsia" w:hAnsiTheme="minorEastAsia" w:eastAsiaTheme="minorEastAsia"/>
          <w:b/>
          <w:snapToGrid w:val="0"/>
          <w:sz w:val="24"/>
        </w:rPr>
        <w:t>第十二条  适用法律及合同争议解决</w:t>
      </w:r>
    </w:p>
    <w:p w14:paraId="35521709">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一、本合同适用中华人民共和国法律。</w:t>
      </w:r>
    </w:p>
    <w:p w14:paraId="347A90EA">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二、凡因本合同引起的或与本合同有关的任何争议，合同双方应首先尝试通过协商解决。如果合同一方向另一方送交要求协商解决争议的书面通知后20日内双方仍不能达成争议解决协议的，则任一方可向乙方所在地人民法院提起诉讼。</w:t>
      </w:r>
    </w:p>
    <w:p w14:paraId="1A91913A">
      <w:pPr>
        <w:spacing w:line="360" w:lineRule="auto"/>
        <w:ind w:firstLine="482" w:firstLineChars="200"/>
        <w:rPr>
          <w:rFonts w:asciiTheme="minorEastAsia" w:hAnsiTheme="minorEastAsia" w:eastAsiaTheme="minorEastAsia"/>
          <w:snapToGrid w:val="0"/>
          <w:sz w:val="24"/>
        </w:rPr>
      </w:pPr>
      <w:r>
        <w:rPr>
          <w:rFonts w:hint="eastAsia" w:asciiTheme="minorEastAsia" w:hAnsiTheme="minorEastAsia" w:eastAsiaTheme="minorEastAsia"/>
          <w:b/>
          <w:snapToGrid w:val="0"/>
          <w:sz w:val="24"/>
        </w:rPr>
        <w:t>第十三条  合同的生效及合同份数</w:t>
      </w:r>
      <w:r>
        <w:rPr>
          <w:rFonts w:hint="eastAsia" w:asciiTheme="minorEastAsia" w:hAnsiTheme="minorEastAsia" w:eastAsiaTheme="minorEastAsia"/>
          <w:snapToGrid w:val="0"/>
          <w:sz w:val="24"/>
        </w:rPr>
        <w:t xml:space="preserve">  </w:t>
      </w:r>
    </w:p>
    <w:p w14:paraId="443C03DB">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本合同自甲乙双方法定代表人（负责人）或授权代理人签字并加盖公章或合同专用章后生效。本合同</w:t>
      </w:r>
      <w:r>
        <w:rPr>
          <w:rFonts w:hint="eastAsia" w:ascii="仿宋" w:hAnsi="仿宋" w:eastAsia="仿宋" w:cs="宋体"/>
          <w:sz w:val="28"/>
          <w:szCs w:val="28"/>
        </w:rPr>
        <w:t>一式</w:t>
      </w:r>
      <w:r>
        <w:rPr>
          <w:rFonts w:hint="eastAsia" w:asciiTheme="minorEastAsia" w:hAnsiTheme="minorEastAsia" w:eastAsiaTheme="minorEastAsia"/>
          <w:snapToGrid w:val="0"/>
          <w:sz w:val="24"/>
          <w:u w:val="single"/>
        </w:rPr>
        <w:t>陆</w:t>
      </w:r>
      <w:r>
        <w:rPr>
          <w:rFonts w:hint="eastAsia" w:asciiTheme="minorEastAsia" w:hAnsiTheme="minorEastAsia" w:eastAsiaTheme="minorEastAsia"/>
          <w:snapToGrid w:val="0"/>
          <w:sz w:val="24"/>
        </w:rPr>
        <w:t>份（本合同由主文和附件组成），甲乙</w:t>
      </w:r>
      <w:r>
        <w:rPr>
          <w:rFonts w:asciiTheme="minorEastAsia" w:hAnsiTheme="minorEastAsia" w:eastAsiaTheme="minorEastAsia"/>
          <w:snapToGrid w:val="0"/>
          <w:sz w:val="24"/>
        </w:rPr>
        <w:t>双方</w:t>
      </w:r>
      <w:r>
        <w:rPr>
          <w:rFonts w:hAnsi="宋体"/>
          <w:sz w:val="24"/>
        </w:rPr>
        <w:t>双方</w:t>
      </w:r>
      <w:r>
        <w:rPr>
          <w:rFonts w:hint="eastAsia" w:hAnsi="宋体"/>
          <w:sz w:val="24"/>
        </w:rPr>
        <w:t>及招标代理机构</w:t>
      </w:r>
      <w:r>
        <w:rPr>
          <w:rFonts w:hAnsi="宋体"/>
          <w:sz w:val="24"/>
        </w:rPr>
        <w:t>各持</w:t>
      </w:r>
      <w:r>
        <w:rPr>
          <w:rFonts w:hint="eastAsia" w:hAnsi="宋体"/>
          <w:sz w:val="24"/>
        </w:rPr>
        <w:t>贰</w:t>
      </w:r>
      <w:r>
        <w:rPr>
          <w:rFonts w:hAnsi="宋体"/>
          <w:sz w:val="24"/>
        </w:rPr>
        <w:t>份</w:t>
      </w:r>
      <w:r>
        <w:rPr>
          <w:rFonts w:hint="eastAsia" w:hAnsi="宋体"/>
          <w:sz w:val="24"/>
        </w:rPr>
        <w:t>，</w:t>
      </w:r>
      <w:r>
        <w:rPr>
          <w:rFonts w:hint="eastAsia" w:asciiTheme="minorEastAsia" w:hAnsiTheme="minorEastAsia" w:eastAsiaTheme="minorEastAsia"/>
          <w:snapToGrid w:val="0"/>
          <w:sz w:val="24"/>
        </w:rPr>
        <w:t>均具有同等法律效力。</w:t>
      </w:r>
    </w:p>
    <w:p w14:paraId="15269421">
      <w:pPr>
        <w:spacing w:line="360" w:lineRule="auto"/>
        <w:rPr>
          <w:rFonts w:asciiTheme="minorEastAsia" w:hAnsiTheme="minorEastAsia" w:eastAsiaTheme="minorEastAsia"/>
          <w:sz w:val="24"/>
        </w:rPr>
      </w:pPr>
    </w:p>
    <w:p w14:paraId="0AE338FA">
      <w:pPr>
        <w:tabs>
          <w:tab w:val="left" w:pos="4140"/>
        </w:tabs>
        <w:autoSpaceDE w:val="0"/>
        <w:autoSpaceDN w:val="0"/>
        <w:adjustRightInd w:val="0"/>
        <w:snapToGrid w:val="0"/>
        <w:spacing w:line="520" w:lineRule="exact"/>
        <w:rPr>
          <w:rFonts w:asciiTheme="minorEastAsia" w:hAnsiTheme="minorEastAsia" w:eastAsiaTheme="minorEastAsia"/>
          <w:snapToGrid w:val="0"/>
          <w:sz w:val="24"/>
        </w:rPr>
      </w:pPr>
      <w:r>
        <w:rPr>
          <w:rFonts w:hint="eastAsia" w:asciiTheme="minorEastAsia" w:hAnsiTheme="minorEastAsia" w:eastAsiaTheme="minorEastAsia"/>
          <w:snapToGrid w:val="0"/>
          <w:sz w:val="24"/>
        </w:rPr>
        <w:t xml:space="preserve">甲方：               </w:t>
      </w:r>
      <w:r>
        <w:rPr>
          <w:rFonts w:asciiTheme="minorEastAsia" w:hAnsiTheme="minorEastAsia" w:eastAsiaTheme="minorEastAsia"/>
          <w:snapToGrid w:val="0"/>
          <w:sz w:val="24"/>
        </w:rPr>
        <w:t xml:space="preserve">                </w:t>
      </w:r>
      <w:r>
        <w:rPr>
          <w:rFonts w:hint="eastAsia" w:asciiTheme="minorEastAsia" w:hAnsiTheme="minorEastAsia" w:eastAsiaTheme="minorEastAsia"/>
          <w:snapToGrid w:val="0"/>
          <w:sz w:val="24"/>
        </w:rPr>
        <w:t>乙方：</w:t>
      </w:r>
      <w:r>
        <w:rPr>
          <w:rFonts w:asciiTheme="minorEastAsia" w:hAnsiTheme="minorEastAsia" w:eastAsiaTheme="minorEastAsia"/>
          <w:snapToGrid w:val="0"/>
          <w:sz w:val="24"/>
        </w:rPr>
        <w:t xml:space="preserve"> </w:t>
      </w:r>
    </w:p>
    <w:p w14:paraId="5D6A0547">
      <w:pPr>
        <w:tabs>
          <w:tab w:val="left" w:pos="4140"/>
        </w:tabs>
        <w:autoSpaceDE w:val="0"/>
        <w:autoSpaceDN w:val="0"/>
        <w:adjustRightInd w:val="0"/>
        <w:snapToGrid w:val="0"/>
        <w:spacing w:line="520" w:lineRule="exact"/>
        <w:rPr>
          <w:rFonts w:asciiTheme="minorEastAsia" w:hAnsiTheme="minorEastAsia" w:eastAsiaTheme="minorEastAsia"/>
          <w:snapToGrid w:val="0"/>
          <w:sz w:val="24"/>
        </w:rPr>
      </w:pPr>
      <w:r>
        <w:rPr>
          <w:rFonts w:hint="eastAsia" w:asciiTheme="minorEastAsia" w:hAnsiTheme="minorEastAsia" w:eastAsiaTheme="minorEastAsia"/>
          <w:snapToGrid w:val="0"/>
          <w:sz w:val="24"/>
        </w:rPr>
        <w:t>法定</w:t>
      </w:r>
      <w:r>
        <w:rPr>
          <w:rFonts w:asciiTheme="minorEastAsia" w:hAnsiTheme="minorEastAsia" w:eastAsiaTheme="minorEastAsia"/>
          <w:snapToGrid w:val="0"/>
          <w:sz w:val="24"/>
        </w:rPr>
        <w:t>代表人：</w:t>
      </w:r>
      <w:r>
        <w:rPr>
          <w:rFonts w:hint="eastAsia" w:asciiTheme="minorEastAsia" w:hAnsiTheme="minorEastAsia" w:eastAsiaTheme="minorEastAsia"/>
          <w:snapToGrid w:val="0"/>
          <w:sz w:val="24"/>
        </w:rPr>
        <w:t xml:space="preserve">              </w:t>
      </w:r>
      <w:r>
        <w:rPr>
          <w:rFonts w:asciiTheme="minorEastAsia" w:hAnsiTheme="minorEastAsia" w:eastAsiaTheme="minorEastAsia"/>
          <w:snapToGrid w:val="0"/>
          <w:sz w:val="24"/>
        </w:rPr>
        <w:t xml:space="preserve">       </w:t>
      </w:r>
      <w:r>
        <w:rPr>
          <w:rFonts w:hint="eastAsia" w:asciiTheme="minorEastAsia" w:hAnsiTheme="minorEastAsia" w:eastAsiaTheme="minorEastAsia"/>
          <w:snapToGrid w:val="0"/>
          <w:sz w:val="24"/>
        </w:rPr>
        <w:t xml:space="preserve"> </w:t>
      </w:r>
      <w:r>
        <w:rPr>
          <w:rFonts w:asciiTheme="minorEastAsia" w:hAnsiTheme="minorEastAsia" w:eastAsiaTheme="minorEastAsia"/>
          <w:snapToGrid w:val="0"/>
          <w:sz w:val="24"/>
        </w:rPr>
        <w:t xml:space="preserve">   </w:t>
      </w:r>
      <w:r>
        <w:rPr>
          <w:rFonts w:hint="eastAsia" w:asciiTheme="minorEastAsia" w:hAnsiTheme="minorEastAsia" w:eastAsiaTheme="minorEastAsia"/>
          <w:snapToGrid w:val="0"/>
          <w:sz w:val="24"/>
        </w:rPr>
        <w:t>法定</w:t>
      </w:r>
      <w:r>
        <w:rPr>
          <w:rFonts w:asciiTheme="minorEastAsia" w:hAnsiTheme="minorEastAsia" w:eastAsiaTheme="minorEastAsia"/>
          <w:snapToGrid w:val="0"/>
          <w:sz w:val="24"/>
        </w:rPr>
        <w:t>代表人：</w:t>
      </w:r>
    </w:p>
    <w:p w14:paraId="6E19A679">
      <w:pPr>
        <w:tabs>
          <w:tab w:val="left" w:pos="4140"/>
        </w:tabs>
        <w:autoSpaceDE w:val="0"/>
        <w:autoSpaceDN w:val="0"/>
        <w:adjustRightInd w:val="0"/>
        <w:snapToGrid w:val="0"/>
        <w:spacing w:line="520" w:lineRule="exact"/>
        <w:rPr>
          <w:rFonts w:asciiTheme="minorEastAsia" w:hAnsiTheme="minorEastAsia" w:eastAsiaTheme="minorEastAsia"/>
          <w:snapToGrid w:val="0"/>
          <w:sz w:val="24"/>
        </w:rPr>
      </w:pPr>
      <w:r>
        <w:rPr>
          <w:rFonts w:hint="eastAsia" w:asciiTheme="minorEastAsia" w:hAnsiTheme="minorEastAsia" w:eastAsiaTheme="minorEastAsia"/>
          <w:snapToGrid w:val="0"/>
          <w:sz w:val="24"/>
        </w:rPr>
        <w:t>委托</w:t>
      </w:r>
      <w:r>
        <w:rPr>
          <w:rFonts w:asciiTheme="minorEastAsia" w:hAnsiTheme="minorEastAsia" w:eastAsiaTheme="minorEastAsia"/>
          <w:snapToGrid w:val="0"/>
          <w:sz w:val="24"/>
        </w:rPr>
        <w:t>代理人：</w:t>
      </w:r>
      <w:r>
        <w:rPr>
          <w:rFonts w:hint="eastAsia" w:asciiTheme="minorEastAsia" w:hAnsiTheme="minorEastAsia" w:eastAsiaTheme="minorEastAsia"/>
          <w:snapToGrid w:val="0"/>
          <w:sz w:val="24"/>
        </w:rPr>
        <w:t xml:space="preserve">      </w:t>
      </w:r>
      <w:r>
        <w:rPr>
          <w:rFonts w:asciiTheme="minorEastAsia" w:hAnsiTheme="minorEastAsia" w:eastAsiaTheme="minorEastAsia"/>
          <w:snapToGrid w:val="0"/>
          <w:sz w:val="24"/>
        </w:rPr>
        <w:t xml:space="preserve">                   </w:t>
      </w:r>
      <w:r>
        <w:rPr>
          <w:rFonts w:hint="eastAsia" w:asciiTheme="minorEastAsia" w:hAnsiTheme="minorEastAsia" w:eastAsiaTheme="minorEastAsia"/>
          <w:snapToGrid w:val="0"/>
          <w:sz w:val="24"/>
        </w:rPr>
        <w:t>委托</w:t>
      </w:r>
      <w:r>
        <w:rPr>
          <w:rFonts w:asciiTheme="minorEastAsia" w:hAnsiTheme="minorEastAsia" w:eastAsiaTheme="minorEastAsia"/>
          <w:snapToGrid w:val="0"/>
          <w:sz w:val="24"/>
        </w:rPr>
        <w:t>代理人：</w:t>
      </w:r>
    </w:p>
    <w:p w14:paraId="3050A28C">
      <w:pPr>
        <w:tabs>
          <w:tab w:val="left" w:pos="4140"/>
        </w:tabs>
        <w:autoSpaceDE w:val="0"/>
        <w:autoSpaceDN w:val="0"/>
        <w:adjustRightInd w:val="0"/>
        <w:snapToGrid w:val="0"/>
        <w:spacing w:line="520" w:lineRule="exact"/>
        <w:rPr>
          <w:rFonts w:asciiTheme="minorEastAsia" w:hAnsiTheme="minorEastAsia" w:eastAsiaTheme="minorEastAsia"/>
          <w:snapToGrid w:val="0"/>
          <w:sz w:val="24"/>
        </w:rPr>
      </w:pPr>
      <w:r>
        <w:rPr>
          <w:rFonts w:hint="eastAsia" w:asciiTheme="minorEastAsia" w:hAnsiTheme="minorEastAsia" w:eastAsiaTheme="minorEastAsia"/>
          <w:snapToGrid w:val="0"/>
          <w:sz w:val="24"/>
        </w:rPr>
        <w:t xml:space="preserve">年    月    日            </w:t>
      </w:r>
      <w:r>
        <w:rPr>
          <w:rFonts w:asciiTheme="minorEastAsia" w:hAnsiTheme="minorEastAsia" w:eastAsiaTheme="minorEastAsia"/>
          <w:snapToGrid w:val="0"/>
          <w:sz w:val="24"/>
        </w:rPr>
        <w:t xml:space="preserve">           </w:t>
      </w:r>
      <w:r>
        <w:rPr>
          <w:rFonts w:hint="eastAsia" w:asciiTheme="minorEastAsia" w:hAnsiTheme="minorEastAsia" w:eastAsiaTheme="minorEastAsia"/>
          <w:snapToGrid w:val="0"/>
          <w:sz w:val="24"/>
        </w:rPr>
        <w:t>年    月    日</w:t>
      </w:r>
    </w:p>
    <w:p w14:paraId="7E8F9238">
      <w:pPr>
        <w:tabs>
          <w:tab w:val="left" w:pos="4140"/>
        </w:tabs>
        <w:autoSpaceDE w:val="0"/>
        <w:autoSpaceDN w:val="0"/>
        <w:adjustRightInd w:val="0"/>
        <w:snapToGrid w:val="0"/>
        <w:spacing w:line="520" w:lineRule="exact"/>
        <w:rPr>
          <w:rFonts w:asciiTheme="minorEastAsia" w:hAnsiTheme="minorEastAsia" w:eastAsiaTheme="minorEastAsia"/>
          <w:snapToGrid w:val="0"/>
          <w:sz w:val="24"/>
        </w:rPr>
      </w:pPr>
    </w:p>
    <w:p w14:paraId="62851617">
      <w:pPr>
        <w:tabs>
          <w:tab w:val="left" w:pos="4140"/>
        </w:tabs>
        <w:autoSpaceDE w:val="0"/>
        <w:autoSpaceDN w:val="0"/>
        <w:adjustRightInd w:val="0"/>
        <w:snapToGrid w:val="0"/>
        <w:spacing w:line="520" w:lineRule="exact"/>
        <w:rPr>
          <w:rFonts w:asciiTheme="minorEastAsia" w:hAnsiTheme="minorEastAsia" w:eastAsiaTheme="minorEastAsia"/>
          <w:snapToGrid w:val="0"/>
          <w:sz w:val="24"/>
        </w:rPr>
      </w:pPr>
    </w:p>
    <w:p w14:paraId="247FFDA9">
      <w:pPr>
        <w:tabs>
          <w:tab w:val="left" w:pos="4140"/>
        </w:tabs>
        <w:autoSpaceDE w:val="0"/>
        <w:autoSpaceDN w:val="0"/>
        <w:adjustRightInd w:val="0"/>
        <w:snapToGrid w:val="0"/>
        <w:spacing w:line="520" w:lineRule="exact"/>
        <w:rPr>
          <w:rFonts w:asciiTheme="minorEastAsia" w:hAnsiTheme="minorEastAsia" w:eastAsiaTheme="minorEastAsia"/>
          <w:snapToGrid w:val="0"/>
          <w:sz w:val="24"/>
        </w:rPr>
      </w:pPr>
    </w:p>
    <w:p w14:paraId="598DF77E">
      <w:pPr>
        <w:tabs>
          <w:tab w:val="left" w:pos="4140"/>
        </w:tabs>
        <w:autoSpaceDE w:val="0"/>
        <w:autoSpaceDN w:val="0"/>
        <w:adjustRightInd w:val="0"/>
        <w:snapToGrid w:val="0"/>
        <w:spacing w:line="520" w:lineRule="exact"/>
        <w:rPr>
          <w:rFonts w:asciiTheme="minorEastAsia" w:hAnsiTheme="minorEastAsia" w:eastAsiaTheme="minorEastAsia"/>
          <w:snapToGrid w:val="0"/>
          <w:sz w:val="24"/>
        </w:rPr>
      </w:pPr>
    </w:p>
    <w:p w14:paraId="56094937">
      <w:pPr>
        <w:widowControl/>
        <w:jc w:val="left"/>
        <w:rPr>
          <w:rFonts w:asciiTheme="minorEastAsia" w:hAnsiTheme="minorEastAsia" w:eastAsiaTheme="minorEastAsia"/>
          <w:sz w:val="24"/>
        </w:rPr>
      </w:pPr>
    </w:p>
    <w:p w14:paraId="66C140A2">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14:paraId="71B61633">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附件一</w:t>
      </w:r>
    </w:p>
    <w:p w14:paraId="79F7AE3C">
      <w:pPr>
        <w:shd w:val="clear" w:color="auto" w:fill="FFFFFF"/>
        <w:snapToGrid w:val="0"/>
        <w:spacing w:line="360" w:lineRule="auto"/>
        <w:ind w:right="-197" w:rightChars="-94"/>
        <w:jc w:val="center"/>
        <w:rPr>
          <w:rFonts w:asciiTheme="minorEastAsia" w:hAnsiTheme="minorEastAsia" w:eastAsiaTheme="minorEastAsia"/>
          <w:sz w:val="28"/>
          <w:szCs w:val="28"/>
        </w:rPr>
      </w:pPr>
      <w:r>
        <w:rPr>
          <w:rFonts w:hint="eastAsia" w:cs="黑体" w:asciiTheme="minorEastAsia" w:hAnsiTheme="minorEastAsia" w:eastAsiaTheme="minorEastAsia"/>
          <w:b/>
          <w:bCs/>
          <w:sz w:val="28"/>
          <w:szCs w:val="28"/>
        </w:rPr>
        <w:t>保密协议书</w:t>
      </w:r>
    </w:p>
    <w:p w14:paraId="58CB0684">
      <w:pPr>
        <w:shd w:val="clear" w:color="auto" w:fill="FFFFFF"/>
        <w:snapToGrid w:val="0"/>
        <w:spacing w:line="360" w:lineRule="auto"/>
        <w:ind w:left="-141" w:leftChars="-67" w:right="-197" w:rightChars="-94"/>
        <w:jc w:val="center"/>
        <w:rPr>
          <w:rFonts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w:t>
      </w:r>
    </w:p>
    <w:p w14:paraId="5E7ACE01">
      <w:pPr>
        <w:shd w:val="clear" w:color="auto" w:fill="FFFFFF"/>
        <w:snapToGrid w:val="0"/>
        <w:spacing w:line="420" w:lineRule="auto"/>
        <w:ind w:left="-141" w:leftChars="-67" w:right="-197" w:rightChars="-94" w:firstLine="544" w:firstLineChars="227"/>
        <w:jc w:val="left"/>
        <w:rPr>
          <w:rFonts w:cs="楷体_GB2312" w:asciiTheme="minorEastAsia" w:hAnsiTheme="minorEastAsia" w:eastAsiaTheme="minorEastAsia"/>
          <w:sz w:val="24"/>
        </w:rPr>
      </w:pPr>
      <w:r>
        <w:rPr>
          <w:rFonts w:hint="eastAsia" w:cs="楷体_GB2312" w:asciiTheme="minorEastAsia" w:hAnsiTheme="minorEastAsia" w:eastAsiaTheme="minorEastAsia"/>
          <w:sz w:val="24"/>
        </w:rPr>
        <w:t xml:space="preserve">甲方：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cs="楷体_GB2312" w:asciiTheme="minorEastAsia" w:hAnsiTheme="minorEastAsia" w:eastAsiaTheme="minorEastAsia"/>
          <w:sz w:val="24"/>
        </w:rPr>
        <w:t xml:space="preserve">乙方： </w:t>
      </w:r>
    </w:p>
    <w:p w14:paraId="1851A794">
      <w:pPr>
        <w:shd w:val="clear" w:color="auto" w:fill="FFFFFF"/>
        <w:snapToGrid w:val="0"/>
        <w:spacing w:line="420" w:lineRule="auto"/>
        <w:ind w:left="-141" w:leftChars="-67" w:right="-197" w:rightChars="-94" w:firstLine="544" w:firstLineChars="227"/>
        <w:jc w:val="left"/>
        <w:rPr>
          <w:rFonts w:asciiTheme="minorEastAsia" w:hAnsiTheme="minorEastAsia" w:eastAsiaTheme="minorEastAsia"/>
          <w:sz w:val="24"/>
        </w:rPr>
      </w:pPr>
    </w:p>
    <w:p w14:paraId="1E3E51CD">
      <w:pPr>
        <w:shd w:val="clear" w:color="auto" w:fill="FFFFFF"/>
        <w:snapToGrid w:val="0"/>
        <w:spacing w:line="420" w:lineRule="auto"/>
        <w:ind w:right="-197" w:rightChars="-94"/>
        <w:rPr>
          <w:rFonts w:asciiTheme="minorEastAsia" w:hAnsiTheme="minorEastAsia" w:eastAsiaTheme="minorEastAsia"/>
          <w:sz w:val="24"/>
        </w:rPr>
      </w:pPr>
      <w:r>
        <w:rPr>
          <w:rFonts w:hint="eastAsia" w:cs="宋体" w:asciiTheme="minorEastAsia" w:hAnsiTheme="minorEastAsia" w:eastAsiaTheme="minorEastAsia"/>
          <w:b/>
          <w:bCs/>
          <w:sz w:val="24"/>
        </w:rPr>
        <w:t xml:space="preserve">    </w:t>
      </w:r>
      <w:r>
        <w:rPr>
          <w:rFonts w:hint="eastAsia" w:cs="宋体" w:asciiTheme="minorEastAsia" w:hAnsiTheme="minorEastAsia" w:eastAsiaTheme="minorEastAsia"/>
          <w:sz w:val="24"/>
        </w:rPr>
        <w:t>为了保守国家秘密和甲方的商业秘密，维护国家和甲方的合法权益，根据《中华人民共和国保守国家秘密法》及其他国家有关法律、法规和甲方的管理制度，经甲乙双方一致同意共同履行如下保密协议：</w:t>
      </w:r>
    </w:p>
    <w:p w14:paraId="68C6A04C">
      <w:pPr>
        <w:shd w:val="clear" w:color="auto" w:fill="FFFFFF"/>
        <w:snapToGrid w:val="0"/>
        <w:spacing w:line="420" w:lineRule="auto"/>
        <w:ind w:left="-141" w:leftChars="-67" w:right="-197" w:rightChars="-94" w:firstLine="570"/>
        <w:rPr>
          <w:rFonts w:cs="宋体" w:asciiTheme="minorEastAsia" w:hAnsiTheme="minorEastAsia" w:eastAsiaTheme="minorEastAsia"/>
          <w:sz w:val="24"/>
        </w:rPr>
      </w:pPr>
      <w:r>
        <w:rPr>
          <w:rFonts w:hint="eastAsia" w:cs="宋体" w:asciiTheme="minorEastAsia" w:hAnsiTheme="minorEastAsia" w:eastAsiaTheme="minorEastAsia"/>
          <w:sz w:val="24"/>
        </w:rPr>
        <w:t>一、保密</w:t>
      </w:r>
      <w:r>
        <w:rPr>
          <w:rFonts w:cs="宋体" w:asciiTheme="minorEastAsia" w:hAnsiTheme="minorEastAsia" w:eastAsiaTheme="minorEastAsia"/>
          <w:sz w:val="24"/>
        </w:rPr>
        <w:t>要求</w:t>
      </w:r>
    </w:p>
    <w:p w14:paraId="79D23FB1">
      <w:pPr>
        <w:shd w:val="clear" w:color="auto" w:fill="FFFFFF"/>
        <w:snapToGrid w:val="0"/>
        <w:spacing w:line="420" w:lineRule="auto"/>
        <w:ind w:left="-141" w:leftChars="-67" w:right="-197" w:rightChars="-94" w:firstLine="570"/>
        <w:rPr>
          <w:rFonts w:asciiTheme="minorEastAsia" w:hAnsiTheme="minorEastAsia" w:eastAsiaTheme="minorEastAsia"/>
          <w:sz w:val="24"/>
        </w:rPr>
      </w:pPr>
      <w:r>
        <w:rPr>
          <w:rFonts w:hint="eastAsia" w:cs="宋体" w:asciiTheme="minorEastAsia" w:hAnsiTheme="minorEastAsia" w:eastAsiaTheme="minorEastAsia"/>
          <w:sz w:val="24"/>
        </w:rPr>
        <w:t>1、甲方对乙方进行保密资格审查，确定其具有承担国家秘密</w:t>
      </w:r>
      <w:r>
        <w:rPr>
          <w:rFonts w:cs="宋体" w:asciiTheme="minorEastAsia" w:hAnsiTheme="minorEastAsia" w:eastAsiaTheme="minorEastAsia"/>
          <w:sz w:val="24"/>
        </w:rPr>
        <w:t>载体印制数字化加工</w:t>
      </w:r>
      <w:r>
        <w:rPr>
          <w:rFonts w:hint="eastAsia" w:cs="宋体" w:asciiTheme="minorEastAsia" w:hAnsiTheme="minorEastAsia" w:eastAsiaTheme="minorEastAsia"/>
          <w:sz w:val="24"/>
        </w:rPr>
        <w:t>的资格。</w:t>
      </w:r>
    </w:p>
    <w:p w14:paraId="76D1FC02">
      <w:pPr>
        <w:shd w:val="clear" w:color="auto" w:fill="FFFFFF"/>
        <w:snapToGrid w:val="0"/>
        <w:spacing w:line="420" w:lineRule="auto"/>
        <w:ind w:left="-141" w:leftChars="-67" w:right="-197" w:rightChars="-94" w:firstLine="570"/>
        <w:rPr>
          <w:rFonts w:cs="宋体" w:asciiTheme="minorEastAsia" w:hAnsiTheme="minorEastAsia" w:eastAsiaTheme="minorEastAsia"/>
          <w:sz w:val="24"/>
        </w:rPr>
      </w:pPr>
      <w:r>
        <w:rPr>
          <w:rFonts w:hint="eastAsia" w:cs="宋体" w:asciiTheme="minorEastAsia" w:hAnsiTheme="minorEastAsia" w:eastAsiaTheme="minorEastAsia"/>
          <w:sz w:val="24"/>
        </w:rPr>
        <w:t>2、工作地点由甲方提供。</w:t>
      </w:r>
    </w:p>
    <w:p w14:paraId="793B55F7">
      <w:pPr>
        <w:shd w:val="clear" w:color="auto" w:fill="FFFFFF"/>
        <w:snapToGrid w:val="0"/>
        <w:spacing w:line="420" w:lineRule="auto"/>
        <w:ind w:left="-141" w:leftChars="-67" w:right="-197" w:rightChars="-94" w:firstLine="570"/>
        <w:rPr>
          <w:rFonts w:cs="宋体" w:asciiTheme="minorEastAsia" w:hAnsiTheme="minorEastAsia" w:eastAsiaTheme="minorEastAsia"/>
          <w:sz w:val="24"/>
        </w:rPr>
      </w:pPr>
      <w:r>
        <w:rPr>
          <w:rFonts w:hint="eastAsia" w:cs="宋体" w:asciiTheme="minorEastAsia" w:hAnsiTheme="minorEastAsia" w:eastAsiaTheme="minorEastAsia"/>
          <w:sz w:val="24"/>
        </w:rPr>
        <w:t>3、乙方对工作人员要有严格的保密管理制度，参加此项工作的人员，均要经过乙方的政治审查和审核，双方签订保密协议及承诺</w:t>
      </w:r>
      <w:r>
        <w:rPr>
          <w:rFonts w:cs="宋体" w:asciiTheme="minorEastAsia" w:hAnsiTheme="minorEastAsia" w:eastAsiaTheme="minorEastAsia"/>
          <w:sz w:val="24"/>
        </w:rPr>
        <w:t>书</w:t>
      </w:r>
      <w:r>
        <w:rPr>
          <w:rFonts w:hint="eastAsia" w:cs="宋体" w:asciiTheme="minorEastAsia" w:hAnsiTheme="minorEastAsia" w:eastAsiaTheme="minorEastAsia"/>
          <w:sz w:val="24"/>
        </w:rPr>
        <w:t>，乙方对员工进行保密教育，法律、法规教育。做到严格执行每一项安全保密措施，保证档案整理加工工作安全可靠，万无一失。</w:t>
      </w:r>
    </w:p>
    <w:p w14:paraId="35F31AF3">
      <w:pPr>
        <w:shd w:val="clear" w:color="auto" w:fill="FFFFFF"/>
        <w:snapToGrid w:val="0"/>
        <w:spacing w:line="420" w:lineRule="auto"/>
        <w:ind w:left="-141" w:leftChars="-67" w:right="-197" w:rightChars="-94" w:firstLine="570"/>
        <w:rPr>
          <w:rFonts w:cs="宋体" w:asciiTheme="minorEastAsia" w:hAnsiTheme="minorEastAsia" w:eastAsiaTheme="minorEastAsia"/>
          <w:sz w:val="24"/>
        </w:rPr>
      </w:pPr>
      <w:r>
        <w:rPr>
          <w:rFonts w:hint="eastAsia" w:cs="宋体" w:asciiTheme="minorEastAsia" w:hAnsiTheme="minorEastAsia" w:eastAsiaTheme="minorEastAsia"/>
          <w:sz w:val="24"/>
        </w:rPr>
        <w:t>4、项目全体工作人员必须办理专用出入证。持有出入证的人员必须是扫描公司的正式员工；临时需要进入工作区的人员必须进行登记审核，经项目主管审核批准后方可进入加工场所。</w:t>
      </w:r>
    </w:p>
    <w:p w14:paraId="21B3DCAA">
      <w:pPr>
        <w:spacing w:line="420" w:lineRule="auto"/>
        <w:ind w:left="-143" w:leftChars="-68" w:firstLine="568" w:firstLineChars="237"/>
        <w:rPr>
          <w:rFonts w:cs="宋体" w:asciiTheme="minorEastAsia" w:hAnsiTheme="minorEastAsia" w:eastAsiaTheme="minorEastAsia"/>
          <w:sz w:val="24"/>
        </w:rPr>
      </w:pPr>
      <w:r>
        <w:rPr>
          <w:rFonts w:hint="eastAsia" w:cs="宋体" w:asciiTheme="minorEastAsia" w:hAnsiTheme="minorEastAsia" w:eastAsiaTheme="minorEastAsia"/>
          <w:sz w:val="24"/>
        </w:rPr>
        <w:t>5、增加安全技术防范设施。工作场地配备视频监控系统，进行24小时监控录像，并配置一定的灭火设备及兼职消防员，每月组织一次安全保密大检查及会议。</w:t>
      </w:r>
    </w:p>
    <w:p w14:paraId="3C56E853">
      <w:pPr>
        <w:spacing w:line="420" w:lineRule="auto"/>
        <w:ind w:left="1" w:firstLine="484" w:firstLineChars="202"/>
        <w:rPr>
          <w:rFonts w:cs="宋体" w:asciiTheme="minorEastAsia" w:hAnsiTheme="minorEastAsia" w:eastAsiaTheme="minorEastAsia"/>
          <w:sz w:val="24"/>
        </w:rPr>
      </w:pPr>
      <w:r>
        <w:rPr>
          <w:rFonts w:hint="eastAsia" w:cs="宋体" w:asciiTheme="minorEastAsia" w:hAnsiTheme="minorEastAsia" w:eastAsiaTheme="minorEastAsia"/>
          <w:sz w:val="24"/>
        </w:rPr>
        <w:t>6、加强库房管理，如无需要严禁打开门窗，加工人员离开加工场地时，门窗必须上锁，严防档案实体、影像及电脑设备等被窃、遗失。</w:t>
      </w:r>
    </w:p>
    <w:p w14:paraId="077F7529">
      <w:pPr>
        <w:shd w:val="clear" w:color="auto" w:fill="FFFFFF"/>
        <w:snapToGrid w:val="0"/>
        <w:spacing w:line="420" w:lineRule="auto"/>
        <w:ind w:left="-141" w:leftChars="-67" w:right="-197" w:rightChars="-94" w:firstLine="570"/>
        <w:rPr>
          <w:rFonts w:cs="宋体" w:asciiTheme="minorEastAsia" w:hAnsiTheme="minorEastAsia" w:eastAsiaTheme="minorEastAsia"/>
          <w:sz w:val="24"/>
        </w:rPr>
      </w:pPr>
      <w:r>
        <w:rPr>
          <w:rFonts w:hint="eastAsia" w:cs="宋体" w:asciiTheme="minorEastAsia" w:hAnsiTheme="minorEastAsia" w:eastAsiaTheme="minorEastAsia"/>
          <w:sz w:val="24"/>
        </w:rPr>
        <w:t>7、档案</w:t>
      </w:r>
      <w:r>
        <w:rPr>
          <w:rFonts w:cs="宋体" w:asciiTheme="minorEastAsia" w:hAnsiTheme="minorEastAsia" w:eastAsiaTheme="minorEastAsia"/>
          <w:sz w:val="24"/>
        </w:rPr>
        <w:t>的接收和领取</w:t>
      </w:r>
      <w:r>
        <w:rPr>
          <w:rFonts w:hint="eastAsia" w:cs="宋体" w:asciiTheme="minorEastAsia" w:hAnsiTheme="minorEastAsia" w:eastAsiaTheme="minorEastAsia"/>
          <w:sz w:val="24"/>
        </w:rPr>
        <w:t>手续</w:t>
      </w:r>
      <w:r>
        <w:rPr>
          <w:rFonts w:cs="宋体" w:asciiTheme="minorEastAsia" w:hAnsiTheme="minorEastAsia" w:eastAsiaTheme="minorEastAsia"/>
          <w:sz w:val="24"/>
        </w:rPr>
        <w:t>需齐全</w:t>
      </w:r>
      <w:r>
        <w:rPr>
          <w:rFonts w:hint="eastAsia" w:cs="宋体" w:asciiTheme="minorEastAsia" w:hAnsiTheme="minorEastAsia" w:eastAsiaTheme="minorEastAsia"/>
          <w:sz w:val="24"/>
        </w:rPr>
        <w:t>；抓好档案实体在各个环节的安全保密工作。</w:t>
      </w:r>
    </w:p>
    <w:p w14:paraId="10D83422">
      <w:pPr>
        <w:spacing w:line="420" w:lineRule="auto"/>
        <w:ind w:left="1" w:firstLine="484" w:firstLineChars="202"/>
        <w:rPr>
          <w:rFonts w:cs="宋体" w:asciiTheme="minorEastAsia" w:hAnsiTheme="minorEastAsia" w:eastAsiaTheme="minorEastAsia"/>
          <w:sz w:val="24"/>
        </w:rPr>
      </w:pPr>
      <w:r>
        <w:rPr>
          <w:rFonts w:hint="eastAsia" w:cs="宋体" w:asciiTheme="minorEastAsia" w:hAnsiTheme="minorEastAsia" w:eastAsiaTheme="minorEastAsia"/>
          <w:sz w:val="24"/>
        </w:rPr>
        <w:t>二、</w:t>
      </w:r>
      <w:r>
        <w:rPr>
          <w:rFonts w:cs="宋体" w:asciiTheme="minorEastAsia" w:hAnsiTheme="minorEastAsia" w:eastAsiaTheme="minorEastAsia"/>
          <w:sz w:val="24"/>
        </w:rPr>
        <w:t>监督保密措施</w:t>
      </w:r>
    </w:p>
    <w:p w14:paraId="3C09E100">
      <w:pPr>
        <w:spacing w:line="420" w:lineRule="auto"/>
        <w:ind w:firstLine="496" w:firstLineChars="207"/>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、进入加工区域，严禁在任何场合吸烟；严禁将易燃、易爆物品及火种带入工作区；未经客户方同意，不得在工作区内另接电源、电器；严禁随意挪动消防器材；严禁正常情况下擅自按动各种防护按钮。</w:t>
      </w:r>
    </w:p>
    <w:p w14:paraId="4390503D">
      <w:pPr>
        <w:spacing w:line="420" w:lineRule="auto"/>
        <w:ind w:firstLine="566" w:firstLineChars="236"/>
        <w:rPr>
          <w:rFonts w:cs="宋体" w:asciiTheme="minorEastAsia" w:hAnsiTheme="minorEastAsia" w:eastAsiaTheme="minorEastAsia"/>
          <w:sz w:val="24"/>
        </w:rPr>
      </w:pPr>
      <w:r>
        <w:rPr>
          <w:rFonts w:hint="eastAsia" w:cs="宋体" w:asciiTheme="minorEastAsia" w:hAnsiTheme="minorEastAsia" w:eastAsiaTheme="minorEastAsia"/>
          <w:sz w:val="24"/>
        </w:rPr>
        <w:t>2、不得将无关人员带入工作区；严禁私自拷贝电子影像数据；严禁私自将档案资料带出工作区；严禁员工谈论或以任何方式泄露和传播档案内容；严禁利用工作便利打听、查询、统计各种与案件有关的信息。</w:t>
      </w:r>
    </w:p>
    <w:p w14:paraId="3DB08390">
      <w:pPr>
        <w:tabs>
          <w:tab w:val="left" w:pos="142"/>
        </w:tabs>
        <w:spacing w:line="420" w:lineRule="auto"/>
        <w:ind w:firstLine="523" w:firstLineChars="218"/>
        <w:rPr>
          <w:rFonts w:cs="宋体" w:asciiTheme="minorEastAsia" w:hAnsiTheme="minorEastAsia" w:eastAsiaTheme="minorEastAsia"/>
          <w:sz w:val="24"/>
        </w:rPr>
      </w:pPr>
      <w:r>
        <w:rPr>
          <w:rFonts w:hint="eastAsia" w:cs="宋体" w:asciiTheme="minorEastAsia" w:hAnsiTheme="minorEastAsia" w:eastAsiaTheme="minorEastAsia"/>
          <w:sz w:val="24"/>
        </w:rPr>
        <w:t>3、不得将任何资料以任何方式透漏、公开或传递给第三方；在维护涉密设备或软件时，严格遵守客户关于涉密设备或软件维护的相关规定或条款；</w:t>
      </w:r>
    </w:p>
    <w:p w14:paraId="6E25CEC3">
      <w:pPr>
        <w:spacing w:line="420" w:lineRule="auto"/>
        <w:ind w:firstLine="520" w:firstLineChars="217"/>
        <w:rPr>
          <w:rFonts w:cs="宋体" w:asciiTheme="minorEastAsia" w:hAnsiTheme="minorEastAsia" w:eastAsiaTheme="minorEastAsia"/>
          <w:sz w:val="24"/>
        </w:rPr>
      </w:pPr>
      <w:r>
        <w:rPr>
          <w:rFonts w:hint="eastAsia" w:cs="宋体" w:asciiTheme="minorEastAsia" w:hAnsiTheme="minorEastAsia" w:eastAsiaTheme="minorEastAsia"/>
          <w:sz w:val="24"/>
        </w:rPr>
        <w:t>4、加工场所严禁使用无线电设备。涉密计算机严禁私自下载、安装、运行与工作无关的软件或</w:t>
      </w:r>
      <w:r>
        <w:rPr>
          <w:rFonts w:cs="宋体" w:asciiTheme="minorEastAsia" w:hAnsiTheme="minorEastAsia" w:eastAsiaTheme="minorEastAsia"/>
          <w:sz w:val="24"/>
        </w:rPr>
        <w:t>软件</w:t>
      </w:r>
      <w:r>
        <w:rPr>
          <w:rFonts w:hint="eastAsia" w:cs="宋体" w:asciiTheme="minorEastAsia" w:hAnsiTheme="minorEastAsia" w:eastAsiaTheme="minorEastAsia"/>
          <w:sz w:val="24"/>
        </w:rPr>
        <w:t>；严禁在任何环境、任何时间下违规连接任何网络；严禁从互联网将数据拷入涉密计算机和涉密</w:t>
      </w:r>
      <w:r>
        <w:rPr>
          <w:rFonts w:cs="宋体" w:asciiTheme="minorEastAsia" w:hAnsiTheme="minorEastAsia" w:eastAsiaTheme="minorEastAsia"/>
          <w:sz w:val="24"/>
        </w:rPr>
        <w:t>软件</w:t>
      </w:r>
      <w:r>
        <w:rPr>
          <w:rFonts w:hint="eastAsia" w:cs="宋体" w:asciiTheme="minorEastAsia" w:hAnsiTheme="minorEastAsia" w:eastAsiaTheme="minorEastAsia"/>
          <w:sz w:val="24"/>
        </w:rPr>
        <w:t>。</w:t>
      </w:r>
    </w:p>
    <w:p w14:paraId="57FAC00C">
      <w:pPr>
        <w:spacing w:line="420" w:lineRule="auto"/>
        <w:ind w:firstLine="520" w:firstLineChars="217"/>
        <w:rPr>
          <w:rFonts w:cs="宋体" w:asciiTheme="minorEastAsia" w:hAnsiTheme="minorEastAsia" w:eastAsiaTheme="minorEastAsia"/>
          <w:sz w:val="24"/>
        </w:rPr>
      </w:pPr>
      <w:r>
        <w:rPr>
          <w:rFonts w:hint="eastAsia" w:cs="宋体" w:asciiTheme="minorEastAsia" w:hAnsiTheme="minorEastAsia" w:eastAsiaTheme="minorEastAsia"/>
          <w:sz w:val="24"/>
        </w:rPr>
        <w:t>5、</w:t>
      </w:r>
      <w:r>
        <w:rPr>
          <w:rFonts w:cs="宋体" w:asciiTheme="minorEastAsia" w:hAnsiTheme="minorEastAsia" w:eastAsiaTheme="minorEastAsia"/>
          <w:sz w:val="24"/>
        </w:rPr>
        <w:t>软件</w:t>
      </w:r>
      <w:r>
        <w:rPr>
          <w:rFonts w:hint="eastAsia" w:cs="宋体" w:asciiTheme="minorEastAsia" w:hAnsiTheme="minorEastAsia" w:eastAsiaTheme="minorEastAsia"/>
          <w:sz w:val="24"/>
        </w:rPr>
        <w:t>内数据均属于涉密信息，应妥善保管在涉密场所内，使用涉密计算机及相应办公设备处理工作，未经审批严禁将涉密载体带出涉密场所。</w:t>
      </w:r>
    </w:p>
    <w:p w14:paraId="170F4A56">
      <w:pPr>
        <w:spacing w:line="420" w:lineRule="auto"/>
        <w:ind w:firstLine="501" w:firstLineChars="209"/>
        <w:rPr>
          <w:rFonts w:cs="宋体" w:asciiTheme="minorEastAsia" w:hAnsiTheme="minorEastAsia" w:eastAsiaTheme="minorEastAsia"/>
          <w:sz w:val="24"/>
        </w:rPr>
      </w:pPr>
      <w:r>
        <w:rPr>
          <w:rFonts w:hint="eastAsia" w:cs="宋体" w:asciiTheme="minorEastAsia" w:hAnsiTheme="minorEastAsia" w:eastAsiaTheme="minorEastAsia"/>
          <w:sz w:val="24"/>
        </w:rPr>
        <w:t>6、管理人员和加工人员须妥善保管本人的涉密设备，如因个人原因出现违规内容造成经济或其他损失，责任人须赔偿相关费用，损失严重的将追究法律责任。</w:t>
      </w:r>
    </w:p>
    <w:p w14:paraId="1A30A9AC">
      <w:pPr>
        <w:spacing w:line="420" w:lineRule="auto"/>
        <w:ind w:firstLine="542" w:firstLineChars="226"/>
        <w:rPr>
          <w:rFonts w:cs="宋体" w:asciiTheme="minorEastAsia" w:hAnsiTheme="minorEastAsia" w:eastAsiaTheme="minorEastAsia"/>
          <w:sz w:val="24"/>
        </w:rPr>
      </w:pPr>
      <w:r>
        <w:rPr>
          <w:rFonts w:hint="eastAsia" w:cs="宋体" w:asciiTheme="minorEastAsia" w:hAnsiTheme="minorEastAsia" w:eastAsiaTheme="minorEastAsia"/>
          <w:sz w:val="24"/>
        </w:rPr>
        <w:t>7、甲方对乙方的保密</w:t>
      </w:r>
      <w:r>
        <w:rPr>
          <w:rFonts w:cs="宋体" w:asciiTheme="minorEastAsia" w:hAnsiTheme="minorEastAsia" w:eastAsiaTheme="minorEastAsia"/>
          <w:sz w:val="24"/>
        </w:rPr>
        <w:t>工作</w:t>
      </w:r>
      <w:r>
        <w:rPr>
          <w:rFonts w:hint="eastAsia" w:cs="宋体" w:asciiTheme="minorEastAsia" w:hAnsiTheme="minorEastAsia" w:eastAsiaTheme="minorEastAsia"/>
          <w:sz w:val="24"/>
        </w:rPr>
        <w:t>进行监督、检查。对发现的问题及时纠正或者责令整改。</w:t>
      </w:r>
    </w:p>
    <w:p w14:paraId="5754BFE1">
      <w:pPr>
        <w:spacing w:line="42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w:t>
      </w:r>
      <w:r>
        <w:rPr>
          <w:rFonts w:cs="宋体" w:asciiTheme="minorEastAsia" w:hAnsiTheme="minorEastAsia" w:eastAsiaTheme="minorEastAsia"/>
          <w:sz w:val="24"/>
        </w:rPr>
        <w:t>、保密</w:t>
      </w:r>
      <w:r>
        <w:rPr>
          <w:rFonts w:hint="eastAsia" w:cs="宋体" w:asciiTheme="minorEastAsia" w:hAnsiTheme="minorEastAsia" w:eastAsiaTheme="minorEastAsia"/>
          <w:sz w:val="24"/>
        </w:rPr>
        <w:t>期限</w:t>
      </w:r>
    </w:p>
    <w:p w14:paraId="73B6E3B4">
      <w:pPr>
        <w:spacing w:line="42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w:t>
      </w:r>
      <w:r>
        <w:rPr>
          <w:rFonts w:cs="宋体" w:asciiTheme="minorEastAsia" w:hAnsiTheme="minorEastAsia" w:eastAsiaTheme="minorEastAsia"/>
          <w:sz w:val="24"/>
        </w:rPr>
        <w:t>验收</w:t>
      </w:r>
      <w:r>
        <w:rPr>
          <w:rFonts w:hint="eastAsia" w:cs="宋体" w:asciiTheme="minorEastAsia" w:hAnsiTheme="minorEastAsia" w:eastAsiaTheme="minorEastAsia"/>
          <w:sz w:val="24"/>
        </w:rPr>
        <w:t>之日</w:t>
      </w:r>
      <w:r>
        <w:rPr>
          <w:rFonts w:cs="宋体" w:asciiTheme="minorEastAsia" w:hAnsiTheme="minorEastAsia" w:eastAsiaTheme="minorEastAsia"/>
          <w:sz w:val="24"/>
        </w:rPr>
        <w:t>起</w:t>
      </w:r>
      <w:r>
        <w:rPr>
          <w:rFonts w:hint="eastAsia" w:cs="宋体" w:asciiTheme="minorEastAsia" w:hAnsiTheme="minorEastAsia" w:eastAsiaTheme="minorEastAsia"/>
          <w:sz w:val="24"/>
        </w:rPr>
        <w:t>十年</w:t>
      </w:r>
      <w:r>
        <w:rPr>
          <w:rFonts w:cs="宋体" w:asciiTheme="minorEastAsia" w:hAnsiTheme="minorEastAsia" w:eastAsiaTheme="minorEastAsia"/>
          <w:sz w:val="24"/>
        </w:rPr>
        <w:t>。</w:t>
      </w:r>
      <w:r>
        <w:rPr>
          <w:rFonts w:hint="eastAsia" w:cs="宋体" w:asciiTheme="minorEastAsia" w:hAnsiTheme="minorEastAsia" w:eastAsiaTheme="minorEastAsia"/>
          <w:sz w:val="24"/>
        </w:rPr>
        <w:t>如需</w:t>
      </w:r>
      <w:r>
        <w:rPr>
          <w:rFonts w:cs="宋体" w:asciiTheme="minorEastAsia" w:hAnsiTheme="minorEastAsia" w:eastAsiaTheme="minorEastAsia"/>
          <w:sz w:val="24"/>
        </w:rPr>
        <w:t>延长保密期限，</w:t>
      </w:r>
      <w:r>
        <w:rPr>
          <w:rFonts w:hint="eastAsia" w:cs="宋体" w:asciiTheme="minorEastAsia" w:hAnsiTheme="minorEastAsia" w:eastAsiaTheme="minorEastAsia"/>
          <w:sz w:val="24"/>
        </w:rPr>
        <w:t>延长保密期限的书面通知，应当于原定保密期限届满前送达知悉范围内的单位或者人员。</w:t>
      </w:r>
    </w:p>
    <w:p w14:paraId="6F788935">
      <w:pPr>
        <w:spacing w:line="420" w:lineRule="auto"/>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四</w:t>
      </w:r>
      <w:r>
        <w:rPr>
          <w:rFonts w:cs="宋体" w:asciiTheme="minorEastAsia" w:hAnsiTheme="minorEastAsia" w:eastAsiaTheme="minorEastAsia"/>
          <w:sz w:val="24"/>
        </w:rPr>
        <w:t>、违约责任</w:t>
      </w:r>
    </w:p>
    <w:p w14:paraId="1D5A9CA1">
      <w:pPr>
        <w:autoSpaceDE w:val="0"/>
        <w:autoSpaceDN w:val="0"/>
        <w:adjustRightInd w:val="0"/>
        <w:snapToGrid w:val="0"/>
        <w:spacing w:line="42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任何一方违反本协议约定时，守约方有权要求违约方停止侵害、消除影响或采取其他合理的救济措施。违约方还应赔偿因违约行为而给守约方造成的全部损失；乙方在进行项目时违反有关保密规定的，依照《中华人民共和国保守国家秘密法》有关法律法规的规定处理；构成犯罪的，由司法机关追究其刑事责任。</w:t>
      </w:r>
    </w:p>
    <w:p w14:paraId="36ADD9CA">
      <w:pPr>
        <w:autoSpaceDE w:val="0"/>
        <w:autoSpaceDN w:val="0"/>
        <w:adjustRightInd w:val="0"/>
        <w:snapToGrid w:val="0"/>
        <w:spacing w:line="42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本协议一式肆份。作为合同附件，与合同具有同等法律效力。由双方代表签字，加盖双方公章或合同专用章后生效。本协议未尽事宜，按现行保密法律法规和国家保密工作部门的规定解决。</w:t>
      </w:r>
    </w:p>
    <w:p w14:paraId="560B3AED">
      <w:pPr>
        <w:tabs>
          <w:tab w:val="left" w:pos="1755"/>
        </w:tabs>
        <w:autoSpaceDE w:val="0"/>
        <w:autoSpaceDN w:val="0"/>
        <w:adjustRightInd w:val="0"/>
        <w:snapToGrid w:val="0"/>
        <w:spacing w:line="420" w:lineRule="auto"/>
        <w:rPr>
          <w:rFonts w:cs="宋体" w:asciiTheme="minorEastAsia" w:hAnsiTheme="minorEastAsia" w:eastAsiaTheme="minorEastAsia"/>
          <w:sz w:val="24"/>
        </w:rPr>
      </w:pPr>
    </w:p>
    <w:p w14:paraId="1FFFC2ED">
      <w:pPr>
        <w:tabs>
          <w:tab w:val="left" w:pos="4140"/>
        </w:tabs>
        <w:autoSpaceDE w:val="0"/>
        <w:autoSpaceDN w:val="0"/>
        <w:adjustRightInd w:val="0"/>
        <w:snapToGrid w:val="0"/>
        <w:spacing w:line="42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甲方：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乙方：</w:t>
      </w:r>
      <w:r>
        <w:rPr>
          <w:rFonts w:cs="宋体" w:asciiTheme="minorEastAsia" w:hAnsiTheme="minorEastAsia" w:eastAsiaTheme="minorEastAsia"/>
          <w:sz w:val="24"/>
        </w:rPr>
        <w:t xml:space="preserve"> </w:t>
      </w:r>
    </w:p>
    <w:p w14:paraId="4B9067D4">
      <w:pPr>
        <w:spacing w:line="42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w:t>
      </w:r>
      <w:r>
        <w:rPr>
          <w:rFonts w:cs="宋体" w:asciiTheme="minorEastAsia" w:hAnsiTheme="minorEastAsia" w:eastAsiaTheme="minorEastAsia"/>
          <w:sz w:val="24"/>
        </w:rPr>
        <w:t>代表人：</w:t>
      </w: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法定</w:t>
      </w:r>
      <w:r>
        <w:rPr>
          <w:rFonts w:cs="宋体" w:asciiTheme="minorEastAsia" w:hAnsiTheme="minorEastAsia" w:eastAsiaTheme="minorEastAsia"/>
          <w:sz w:val="24"/>
        </w:rPr>
        <w:t>代表人：</w:t>
      </w:r>
    </w:p>
    <w:p w14:paraId="08BAD3DE">
      <w:pPr>
        <w:spacing w:line="42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委托</w:t>
      </w:r>
      <w:r>
        <w:rPr>
          <w:rFonts w:cs="宋体" w:asciiTheme="minorEastAsia" w:hAnsiTheme="minorEastAsia" w:eastAsiaTheme="minorEastAsia"/>
          <w:sz w:val="24"/>
        </w:rPr>
        <w:t>代理人：</w:t>
      </w: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委托</w:t>
      </w:r>
      <w:r>
        <w:rPr>
          <w:rFonts w:cs="宋体" w:asciiTheme="minorEastAsia" w:hAnsiTheme="minorEastAsia" w:eastAsiaTheme="minorEastAsia"/>
          <w:sz w:val="24"/>
        </w:rPr>
        <w:t>代理人：</w:t>
      </w:r>
    </w:p>
    <w:p w14:paraId="4AEA8FEA">
      <w:pPr>
        <w:autoSpaceDE w:val="0"/>
        <w:autoSpaceDN w:val="0"/>
        <w:adjustRightInd w:val="0"/>
        <w:snapToGrid w:val="0"/>
        <w:spacing w:line="420" w:lineRule="auto"/>
        <w:ind w:firstLine="588" w:firstLineChars="245"/>
        <w:rPr>
          <w:rFonts w:cs="宋体" w:asciiTheme="minorEastAsia" w:hAnsiTheme="minorEastAsia" w:eastAsiaTheme="minorEastAsia"/>
          <w:sz w:val="24"/>
        </w:rPr>
      </w:pPr>
      <w:r>
        <w:rPr>
          <w:rFonts w:hint="eastAsia" w:cs="宋体" w:asciiTheme="minorEastAsia" w:hAnsiTheme="minorEastAsia" w:eastAsiaTheme="minorEastAsia"/>
          <w:sz w:val="24"/>
        </w:rPr>
        <w:t xml:space="preserve">年    月    日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年    月    日</w:t>
      </w:r>
    </w:p>
    <w:p w14:paraId="546013C7">
      <w:pPr>
        <w:widowControl/>
        <w:spacing w:line="420" w:lineRule="auto"/>
        <w:jc w:val="left"/>
        <w:rPr>
          <w:rFonts w:cs="宋体" w:asciiTheme="minorEastAsia" w:hAnsiTheme="minorEastAsia" w:eastAsiaTheme="minorEastAsia"/>
          <w:sz w:val="24"/>
        </w:rPr>
      </w:pPr>
    </w:p>
    <w:p w14:paraId="6C647B11">
      <w:pPr>
        <w:autoSpaceDE w:val="0"/>
        <w:autoSpaceDN w:val="0"/>
        <w:adjustRightInd w:val="0"/>
        <w:spacing w:line="480" w:lineRule="auto"/>
        <w:ind w:firstLine="480"/>
        <w:rPr>
          <w:rFonts w:asciiTheme="minorEastAsia" w:hAnsiTheme="minorEastAsia" w:eastAsiaTheme="minorEastAsia" w:cstheme="minorEastAsia"/>
          <w:sz w:val="24"/>
          <w:szCs w:val="24"/>
        </w:rPr>
      </w:pPr>
    </w:p>
    <w:sectPr>
      <w:footerReference r:id="rId15" w:type="default"/>
      <w:footerReference r:id="rId16"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Palatino Linotype">
    <w:panose1 w:val="02040502050505030304"/>
    <w:charset w:val="00"/>
    <w:family w:val="roman"/>
    <w:pitch w:val="default"/>
    <w:sig w:usb0="E0000287" w:usb1="40000013"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E4A09">
    <w:pPr>
      <w:pStyle w:val="29"/>
      <w:framePr w:wrap="around" w:vAnchor="text" w:hAnchor="margin" w:xAlign="center" w:y="1"/>
      <w:rPr>
        <w:rStyle w:val="53"/>
      </w:rPr>
    </w:pPr>
    <w:r>
      <w:fldChar w:fldCharType="begin"/>
    </w:r>
    <w:r>
      <w:rPr>
        <w:rStyle w:val="53"/>
      </w:rPr>
      <w:instrText xml:space="preserve">PAGE  </w:instrText>
    </w:r>
    <w:r>
      <w:fldChar w:fldCharType="separate"/>
    </w:r>
    <w:r>
      <w:rPr>
        <w:rStyle w:val="53"/>
      </w:rPr>
      <w:t>52</w:t>
    </w:r>
    <w:r>
      <w:fldChar w:fldCharType="end"/>
    </w:r>
  </w:p>
  <w:p w14:paraId="286A7D61">
    <w:pPr>
      <w:pStyle w:val="2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0D2DD">
    <w:pPr>
      <w:pStyle w:val="29"/>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5392CF0B">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EFE72">
    <w:pPr>
      <w:pStyle w:val="29"/>
      <w:ind w:firstLine="3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51D475">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D51D475">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D997A">
    <w:pPr>
      <w:pStyle w:val="29"/>
      <w:ind w:firstLine="3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9015DE">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C9015DE">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2E92">
    <w:pPr>
      <w:pStyle w:val="29"/>
      <w:ind w:firstLine="3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552E9E">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D552E9E">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A3D08">
    <w:pPr>
      <w:pStyle w:val="29"/>
      <w:framePr w:wrap="around" w:vAnchor="text" w:hAnchor="margin" w:xAlign="center" w:y="1"/>
      <w:rPr>
        <w:rStyle w:val="53"/>
      </w:rPr>
    </w:pPr>
    <w:r>
      <w:fldChar w:fldCharType="begin"/>
    </w:r>
    <w:r>
      <w:rPr>
        <w:rStyle w:val="53"/>
      </w:rPr>
      <w:instrText xml:space="preserve">PAGE  </w:instrText>
    </w:r>
    <w:r>
      <w:fldChar w:fldCharType="separate"/>
    </w:r>
    <w:r>
      <w:rPr>
        <w:rStyle w:val="53"/>
      </w:rPr>
      <w:t>25</w:t>
    </w:r>
    <w:r>
      <w:fldChar w:fldCharType="end"/>
    </w:r>
  </w:p>
  <w:p w14:paraId="2503086C">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48CB">
    <w:pPr>
      <w:pBdr>
        <w:top w:val="single" w:color="auto" w:sz="4" w:space="1"/>
      </w:pBdr>
      <w:rPr>
        <w:kern w:val="0"/>
      </w:rPr>
    </w:pPr>
  </w:p>
  <w:p w14:paraId="38DF89FD">
    <w:pPr>
      <w:pBdr>
        <w:top w:val="single" w:color="auto" w:sz="4" w:space="1"/>
      </w:pBdr>
      <w:ind w:firstLine="3150" w:firstLineChars="1500"/>
    </w:pPr>
    <w:r>
      <w:rPr>
        <w:rFonts w:hint="eastAsia"/>
      </w:rPr>
      <w:tab/>
    </w:r>
    <w:r>
      <w:fldChar w:fldCharType="begin"/>
    </w:r>
    <w:r>
      <w:instrText xml:space="preserve"> PAGE </w:instrText>
    </w:r>
    <w:r>
      <w:fldChar w:fldCharType="separate"/>
    </w:r>
    <w:r>
      <w:t>52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4016A">
    <w:pPr>
      <w:pStyle w:val="29"/>
      <w:ind w:firstLine="3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959011">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5D959011">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16F5">
    <w:pPr>
      <w:pStyle w:val="29"/>
      <w:ind w:firstLine="3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7D2B6A">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87D2B6A">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7AA6D">
    <w:pPr>
      <w:pStyle w:val="29"/>
      <w:framePr w:wrap="around" w:vAnchor="text" w:hAnchor="margin" w:xAlign="right" w:y="1"/>
      <w:rPr>
        <w:rStyle w:val="53"/>
      </w:rPr>
    </w:pPr>
    <w:r>
      <w:rPr>
        <w:rStyle w:val="53"/>
      </w:rPr>
      <w:fldChar w:fldCharType="begin"/>
    </w:r>
    <w:r>
      <w:rPr>
        <w:rStyle w:val="53"/>
      </w:rPr>
      <w:instrText xml:space="preserve">PAGE  </w:instrText>
    </w:r>
    <w:r>
      <w:rPr>
        <w:rStyle w:val="53"/>
      </w:rPr>
      <w:fldChar w:fldCharType="separate"/>
    </w:r>
    <w:r>
      <w:rPr>
        <w:rStyle w:val="53"/>
      </w:rPr>
      <w:t>72</w:t>
    </w:r>
    <w:r>
      <w:rPr>
        <w:rStyle w:val="53"/>
      </w:rPr>
      <w:fldChar w:fldCharType="end"/>
    </w:r>
  </w:p>
  <w:p w14:paraId="27589650">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B4D5F">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84FD">
    <w:pPr>
      <w:pStyle w:val="30"/>
    </w:pPr>
    <w:r>
      <w:rPr>
        <w:rFonts w:hint="eastAsia" w:asciiTheme="minorEastAsia" w:hAnsiTheme="minorEastAsia" w:eastAsiaTheme="minorEastAsia"/>
        <w:bCs/>
        <w:szCs w:val="18"/>
      </w:rPr>
      <w:t>病媒生物防制服务其他专业技术服务采购项目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7A68">
    <w:pPr>
      <w:pStyle w:val="3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B571B">
    <w:pPr>
      <w:rPr>
        <w:rFonts w:ascii="宋体" w:hAnsi="宋体"/>
        <w:color w:val="000000"/>
        <w:sz w:val="18"/>
      </w:rPr>
    </w:pPr>
    <w:r>
      <w:rPr>
        <w:rFonts w:hint="eastAsia" w:ascii="宋体" w:hAnsi="宋体"/>
        <w:color w:val="000000"/>
        <w:sz w:val="18"/>
      </w:rPr>
      <w:t>北京市公安局数字电台政府采购项目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singleLevel"/>
    <w:tmpl w:val="00000004"/>
    <w:lvl w:ilvl="0" w:tentative="0">
      <w:start w:val="1"/>
      <w:numFmt w:val="bullet"/>
      <w:pStyle w:val="15"/>
      <w:lvlText w:val=""/>
      <w:lvlJc w:val="left"/>
      <w:pPr>
        <w:tabs>
          <w:tab w:val="left" w:pos="1440"/>
        </w:tabs>
        <w:ind w:left="1440" w:hanging="360"/>
      </w:pPr>
      <w:rPr>
        <w:rFonts w:hint="default" w:ascii="Symbol" w:hAnsi="Symbol"/>
      </w:rPr>
    </w:lvl>
  </w:abstractNum>
  <w:abstractNum w:abstractNumId="2">
    <w:nsid w:val="00000005"/>
    <w:multiLevelType w:val="singleLevel"/>
    <w:tmpl w:val="00000005"/>
    <w:lvl w:ilvl="0" w:tentative="0">
      <w:start w:val="1"/>
      <w:numFmt w:val="decimal"/>
      <w:lvlText w:val="%1)"/>
      <w:lvlJc w:val="left"/>
      <w:pPr>
        <w:tabs>
          <w:tab w:val="left" w:pos="1304"/>
        </w:tabs>
        <w:ind w:left="1304" w:hanging="397"/>
      </w:pPr>
    </w:lvl>
  </w:abstractNum>
  <w:abstractNum w:abstractNumId="3">
    <w:nsid w:val="00000007"/>
    <w:multiLevelType w:val="singleLevel"/>
    <w:tmpl w:val="00000007"/>
    <w:lvl w:ilvl="0" w:tentative="0">
      <w:start w:val="2"/>
      <w:numFmt w:val="decimal"/>
      <w:lvlText w:val="%1．"/>
      <w:lvlJc w:val="left"/>
      <w:pPr>
        <w:tabs>
          <w:tab w:val="left" w:pos="735"/>
        </w:tabs>
        <w:ind w:left="735" w:hanging="315"/>
      </w:pPr>
      <w:rPr>
        <w:rFonts w:hint="eastAsia"/>
      </w:rPr>
    </w:lvl>
  </w:abstractNum>
  <w:abstractNum w:abstractNumId="4">
    <w:nsid w:val="00000009"/>
    <w:multiLevelType w:val="multilevel"/>
    <w:tmpl w:val="00000009"/>
    <w:lvl w:ilvl="0" w:tentative="0">
      <w:start w:val="9"/>
      <w:numFmt w:val="decimal"/>
      <w:lvlText w:val="%1"/>
      <w:lvlJc w:val="left"/>
      <w:pPr>
        <w:tabs>
          <w:tab w:val="left" w:pos="420"/>
        </w:tabs>
        <w:ind w:left="420" w:hanging="420"/>
      </w:pPr>
      <w:rPr>
        <w:rFonts w:hint="default"/>
      </w:rPr>
    </w:lvl>
    <w:lvl w:ilvl="1" w:tentative="0">
      <w:start w:val="1"/>
      <w:numFmt w:val="decimal"/>
      <w:pStyle w:val="44"/>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5">
    <w:nsid w:val="0000000A"/>
    <w:multiLevelType w:val="multilevel"/>
    <w:tmpl w:val="0000000A"/>
    <w:lvl w:ilvl="0" w:tentative="0">
      <w:start w:val="1"/>
      <w:numFmt w:val="chineseCountingThousand"/>
      <w:pStyle w:val="3"/>
      <w:suff w:val="nothing"/>
      <w:lvlText w:val="%1、"/>
      <w:lvlJc w:val="left"/>
      <w:pPr>
        <w:ind w:left="3403" w:firstLine="0"/>
      </w:pPr>
      <w:rPr>
        <w:b/>
        <w:i w:val="0"/>
        <w:sz w:val="28"/>
        <w:szCs w:val="28"/>
      </w:rPr>
    </w:lvl>
    <w:lvl w:ilvl="1" w:tentative="0">
      <w:start w:val="1"/>
      <w:numFmt w:val="decimal"/>
      <w:suff w:val="nothing"/>
      <w:lvlText w:val="%2. "/>
      <w:lvlJc w:val="left"/>
      <w:pPr>
        <w:ind w:left="180" w:firstLine="0"/>
      </w:pPr>
      <w:rPr>
        <w:b w:val="0"/>
        <w:i w:val="0"/>
        <w:sz w:val="24"/>
      </w:rPr>
    </w:lvl>
    <w:lvl w:ilvl="2" w:tentative="0">
      <w:start w:val="1"/>
      <w:numFmt w:val="none"/>
      <w:suff w:val="nothing"/>
      <w:lvlText w:val=""/>
      <w:lvlJc w:val="left"/>
      <w:pPr>
        <w:ind w:left="180" w:firstLine="0"/>
      </w:pPr>
    </w:lvl>
    <w:lvl w:ilvl="3" w:tentative="0">
      <w:start w:val="1"/>
      <w:numFmt w:val="none"/>
      <w:suff w:val="nothing"/>
      <w:lvlText w:val=""/>
      <w:lvlJc w:val="left"/>
      <w:pPr>
        <w:ind w:left="180" w:firstLine="0"/>
      </w:pPr>
    </w:lvl>
    <w:lvl w:ilvl="4" w:tentative="0">
      <w:start w:val="1"/>
      <w:numFmt w:val="none"/>
      <w:pStyle w:val="7"/>
      <w:suff w:val="nothing"/>
      <w:lvlText w:val=""/>
      <w:lvlJc w:val="left"/>
      <w:pPr>
        <w:ind w:left="180" w:firstLine="0"/>
      </w:pPr>
    </w:lvl>
    <w:lvl w:ilvl="5" w:tentative="0">
      <w:start w:val="1"/>
      <w:numFmt w:val="none"/>
      <w:suff w:val="nothing"/>
      <w:lvlText w:val=""/>
      <w:lvlJc w:val="left"/>
      <w:pPr>
        <w:ind w:left="180" w:firstLine="0"/>
      </w:pPr>
    </w:lvl>
    <w:lvl w:ilvl="6" w:tentative="0">
      <w:start w:val="1"/>
      <w:numFmt w:val="none"/>
      <w:suff w:val="nothing"/>
      <w:lvlText w:val=""/>
      <w:lvlJc w:val="left"/>
      <w:pPr>
        <w:ind w:left="180" w:firstLine="0"/>
      </w:pPr>
    </w:lvl>
    <w:lvl w:ilvl="7" w:tentative="0">
      <w:start w:val="1"/>
      <w:numFmt w:val="none"/>
      <w:suff w:val="nothing"/>
      <w:lvlText w:val=""/>
      <w:lvlJc w:val="left"/>
      <w:pPr>
        <w:ind w:left="180" w:firstLine="0"/>
      </w:pPr>
    </w:lvl>
    <w:lvl w:ilvl="8" w:tentative="0">
      <w:start w:val="1"/>
      <w:numFmt w:val="none"/>
      <w:suff w:val="nothing"/>
      <w:lvlText w:val=""/>
      <w:lvlJc w:val="left"/>
      <w:pPr>
        <w:ind w:left="180" w:firstLine="0"/>
      </w:pPr>
    </w:lvl>
  </w:abstractNum>
  <w:abstractNum w:abstractNumId="6">
    <w:nsid w:val="0000000B"/>
    <w:multiLevelType w:val="multilevel"/>
    <w:tmpl w:val="0000000B"/>
    <w:lvl w:ilvl="0" w:tentative="0">
      <w:start w:val="1"/>
      <w:numFmt w:val="decimal"/>
      <w:lvlText w:val="%1)"/>
      <w:lvlJc w:val="left"/>
      <w:pPr>
        <w:tabs>
          <w:tab w:val="left" w:pos="840"/>
        </w:tabs>
        <w:ind w:left="840" w:hanging="420"/>
      </w:pPr>
      <w:rPr>
        <w:rFonts w:hint="default"/>
      </w:rPr>
    </w:lvl>
    <w:lvl w:ilvl="1" w:tentative="0">
      <w:start w:val="1"/>
      <w:numFmt w:val="decimal"/>
      <w:lvlText w:val="%2."/>
      <w:lvlJc w:val="left"/>
      <w:pPr>
        <w:tabs>
          <w:tab w:val="left" w:pos="1440"/>
        </w:tabs>
        <w:ind w:left="1440" w:hanging="360"/>
      </w:pPr>
    </w:lvl>
    <w:lvl w:ilvl="2" w:tentative="0">
      <w:start w:val="1"/>
      <w:numFmt w:val="decimal"/>
      <w:pStyle w:val="165"/>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0D"/>
    <w:multiLevelType w:val="multilevel"/>
    <w:tmpl w:val="0000000D"/>
    <w:lvl w:ilvl="0" w:tentative="0">
      <w:start w:val="1"/>
      <w:numFmt w:val="decimal"/>
      <w:lvlText w:val="%1."/>
      <w:lvlJc w:val="left"/>
      <w:pPr>
        <w:tabs>
          <w:tab w:val="left" w:pos="567"/>
        </w:tabs>
        <w:ind w:left="567" w:hanging="567"/>
      </w:pPr>
      <w:rPr>
        <w:rFonts w:hint="eastAsia"/>
      </w:rPr>
    </w:lvl>
    <w:lvl w:ilvl="1" w:tentative="0">
      <w:start w:val="1"/>
      <w:numFmt w:val="decimal"/>
      <w:lvlText w:val="%2."/>
      <w:lvlJc w:val="left"/>
      <w:pPr>
        <w:tabs>
          <w:tab w:val="left" w:pos="567"/>
        </w:tabs>
        <w:ind w:left="567" w:hanging="567"/>
      </w:pPr>
      <w:rPr>
        <w:rFonts w:hint="eastAsia"/>
      </w:rPr>
    </w:lvl>
    <w:lvl w:ilvl="2" w:tentative="0">
      <w:start w:val="1"/>
      <w:numFmt w:val="decimal"/>
      <w:pStyle w:val="199"/>
      <w:lvlText w:val="（%3）"/>
      <w:lvlJc w:val="left"/>
      <w:pPr>
        <w:tabs>
          <w:tab w:val="left" w:pos="1134"/>
        </w:tabs>
        <w:ind w:left="1134" w:hanging="567"/>
      </w:pPr>
      <w:rPr>
        <w:rFonts w:ascii="Times New Roman" w:hAnsi="Times New Roman" w:eastAsia="宋体" w:cs="Times New Roman"/>
        <w:lang w:val="en-US"/>
      </w:rPr>
    </w:lvl>
    <w:lvl w:ilvl="3" w:tentative="0">
      <w:start w:val="1"/>
      <w:numFmt w:val="decimal"/>
      <w:lvlText w:val="%4、"/>
      <w:lvlJc w:val="left"/>
      <w:pPr>
        <w:tabs>
          <w:tab w:val="left" w:pos="1980"/>
        </w:tabs>
        <w:ind w:left="1980" w:hanging="720"/>
      </w:pPr>
      <w:rPr>
        <w:rFonts w:hint="eastAsia"/>
        <w:b/>
        <w:sz w:val="24"/>
        <w:szCs w:val="24"/>
      </w:rPr>
    </w:lvl>
    <w:lvl w:ilvl="4" w:tentative="0">
      <w:start w:val="3"/>
      <w:numFmt w:val="japaneseCounting"/>
      <w:lvlText w:val="第%5章"/>
      <w:lvlJc w:val="left"/>
      <w:pPr>
        <w:tabs>
          <w:tab w:val="left" w:pos="2805"/>
        </w:tabs>
        <w:ind w:left="2805" w:hanging="1125"/>
      </w:pPr>
      <w:rPr>
        <w:rFonts w:hint="default"/>
      </w:rPr>
    </w:lvl>
    <w:lvl w:ilvl="5" w:tentative="0">
      <w:start w:val="1"/>
      <w:numFmt w:val="decimal"/>
      <w:lvlText w:val="%6）"/>
      <w:lvlJc w:val="left"/>
      <w:pPr>
        <w:tabs>
          <w:tab w:val="left" w:pos="2460"/>
        </w:tabs>
        <w:ind w:left="2460" w:hanging="360"/>
      </w:pPr>
      <w:rPr>
        <w:rFonts w:hint="default"/>
      </w:rPr>
    </w:lvl>
    <w:lvl w:ilvl="6" w:tentative="0">
      <w:start w:val="4"/>
      <w:numFmt w:val="japaneseCounting"/>
      <w:lvlText w:val="%7、"/>
      <w:lvlJc w:val="left"/>
      <w:pPr>
        <w:ind w:left="3000" w:hanging="48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E"/>
    <w:multiLevelType w:val="multilevel"/>
    <w:tmpl w:val="0000000E"/>
    <w:lvl w:ilvl="0" w:tentative="0">
      <w:start w:val="9"/>
      <w:numFmt w:val="decimal"/>
      <w:pStyle w:val="153"/>
      <w:lvlText w:val="%1."/>
      <w:lvlJc w:val="left"/>
      <w:pPr>
        <w:tabs>
          <w:tab w:val="left" w:pos="3240"/>
        </w:tabs>
        <w:ind w:left="3240" w:hanging="360"/>
      </w:pPr>
      <w:rPr>
        <w:rFonts w:hint="default"/>
      </w:rPr>
    </w:lvl>
    <w:lvl w:ilvl="1" w:tentative="0">
      <w:start w:val="1"/>
      <w:numFmt w:val="bullet"/>
      <w:pStyle w:val="177"/>
      <w:lvlText w:val="o"/>
      <w:lvlJc w:val="left"/>
      <w:pPr>
        <w:tabs>
          <w:tab w:val="left" w:pos="3960"/>
        </w:tabs>
        <w:ind w:left="3960" w:hanging="360"/>
      </w:pPr>
      <w:rPr>
        <w:rFonts w:hint="default" w:ascii="Courier New" w:hAnsi="Courier New"/>
      </w:rPr>
    </w:lvl>
    <w:lvl w:ilvl="2" w:tentative="0">
      <w:start w:val="1"/>
      <w:numFmt w:val="bullet"/>
      <w:pStyle w:val="135"/>
      <w:lvlText w:val=""/>
      <w:lvlJc w:val="left"/>
      <w:pPr>
        <w:tabs>
          <w:tab w:val="left" w:pos="4680"/>
        </w:tabs>
        <w:ind w:left="4680" w:hanging="360"/>
      </w:pPr>
      <w:rPr>
        <w:rFonts w:hint="default" w:ascii="Wingdings" w:hAnsi="Wingdings"/>
      </w:rPr>
    </w:lvl>
    <w:lvl w:ilvl="3" w:tentative="0">
      <w:start w:val="1"/>
      <w:numFmt w:val="bullet"/>
      <w:lvlText w:val=""/>
      <w:lvlJc w:val="left"/>
      <w:pPr>
        <w:tabs>
          <w:tab w:val="left" w:pos="5400"/>
        </w:tabs>
        <w:ind w:left="5400" w:hanging="360"/>
      </w:pPr>
      <w:rPr>
        <w:rFonts w:hint="default" w:ascii="Symbol" w:hAnsi="Symbol"/>
      </w:rPr>
    </w:lvl>
    <w:lvl w:ilvl="4" w:tentative="0">
      <w:start w:val="1"/>
      <w:numFmt w:val="bullet"/>
      <w:lvlText w:val="o"/>
      <w:lvlJc w:val="left"/>
      <w:pPr>
        <w:tabs>
          <w:tab w:val="left" w:pos="6120"/>
        </w:tabs>
        <w:ind w:left="6120" w:hanging="360"/>
      </w:pPr>
      <w:rPr>
        <w:rFonts w:hint="default" w:ascii="Courier New" w:hAnsi="Courier New"/>
      </w:rPr>
    </w:lvl>
    <w:lvl w:ilvl="5" w:tentative="0">
      <w:start w:val="1"/>
      <w:numFmt w:val="bullet"/>
      <w:lvlText w:val=""/>
      <w:lvlJc w:val="left"/>
      <w:pPr>
        <w:tabs>
          <w:tab w:val="left" w:pos="6840"/>
        </w:tabs>
        <w:ind w:left="6840" w:hanging="360"/>
      </w:pPr>
      <w:rPr>
        <w:rFonts w:hint="default" w:ascii="Wingdings" w:hAnsi="Wingdings"/>
      </w:rPr>
    </w:lvl>
    <w:lvl w:ilvl="6" w:tentative="0">
      <w:start w:val="1"/>
      <w:numFmt w:val="bullet"/>
      <w:lvlText w:val=""/>
      <w:lvlJc w:val="left"/>
      <w:pPr>
        <w:tabs>
          <w:tab w:val="left" w:pos="7560"/>
        </w:tabs>
        <w:ind w:left="7560" w:hanging="360"/>
      </w:pPr>
      <w:rPr>
        <w:rFonts w:hint="default" w:ascii="Symbol" w:hAnsi="Symbol"/>
      </w:rPr>
    </w:lvl>
    <w:lvl w:ilvl="7" w:tentative="0">
      <w:start w:val="1"/>
      <w:numFmt w:val="bullet"/>
      <w:lvlText w:val="o"/>
      <w:lvlJc w:val="left"/>
      <w:pPr>
        <w:tabs>
          <w:tab w:val="left" w:pos="8280"/>
        </w:tabs>
        <w:ind w:left="8280" w:hanging="360"/>
      </w:pPr>
      <w:rPr>
        <w:rFonts w:hint="default" w:ascii="Courier New" w:hAnsi="Courier New"/>
      </w:rPr>
    </w:lvl>
    <w:lvl w:ilvl="8" w:tentative="0">
      <w:start w:val="1"/>
      <w:numFmt w:val="bullet"/>
      <w:lvlText w:val=""/>
      <w:lvlJc w:val="left"/>
      <w:pPr>
        <w:tabs>
          <w:tab w:val="left" w:pos="9000"/>
        </w:tabs>
        <w:ind w:left="9000" w:hanging="360"/>
      </w:pPr>
      <w:rPr>
        <w:rFonts w:hint="default" w:ascii="Wingdings" w:hAnsi="Wingdings"/>
      </w:rPr>
    </w:lvl>
  </w:abstractNum>
  <w:abstractNum w:abstractNumId="9">
    <w:nsid w:val="00000014"/>
    <w:multiLevelType w:val="multilevel"/>
    <w:tmpl w:val="0000001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18"/>
      <w:suff w:val="nothing"/>
      <w:lvlText w:val="%1%2　"/>
      <w:lvlJc w:val="left"/>
      <w:pPr>
        <w:ind w:left="0" w:firstLine="0"/>
      </w:pPr>
      <w:rPr>
        <w:rFonts w:hint="default" w:ascii="Times New Roman" w:hAnsi="Times New Roman" w:eastAsia="黑体"/>
        <w:b w:val="0"/>
        <w:i w:val="0"/>
        <w:sz w:val="24"/>
      </w:rPr>
    </w:lvl>
    <w:lvl w:ilvl="2" w:tentative="0">
      <w:start w:val="1"/>
      <w:numFmt w:val="decimal"/>
      <w:pStyle w:val="136"/>
      <w:suff w:val="nothing"/>
      <w:lvlText w:val="%1%2.%3　"/>
      <w:lvlJc w:val="left"/>
      <w:pPr>
        <w:ind w:left="0" w:firstLine="0"/>
      </w:pPr>
      <w:rPr>
        <w:rFonts w:hint="default" w:ascii="Times New Roman" w:hAnsi="Times New Roman" w:eastAsia="黑体"/>
        <w:b w:val="0"/>
        <w:i w:val="0"/>
        <w:sz w:val="24"/>
      </w:rPr>
    </w:lvl>
    <w:lvl w:ilvl="3" w:tentative="0">
      <w:start w:val="1"/>
      <w:numFmt w:val="decimal"/>
      <w:suff w:val="nothing"/>
      <w:lvlText w:val="%1%2.%3.%4　"/>
      <w:lvlJc w:val="left"/>
      <w:pPr>
        <w:ind w:left="900" w:firstLine="0"/>
      </w:pPr>
      <w:rPr>
        <w:rFonts w:hint="default" w:ascii="Times New Roman" w:hAnsi="Times New Roman" w:eastAsia="黑体"/>
        <w:b w:val="0"/>
        <w:i w:val="0"/>
        <w:sz w:val="24"/>
      </w:rPr>
    </w:lvl>
    <w:lvl w:ilvl="4" w:tentative="0">
      <w:start w:val="1"/>
      <w:numFmt w:val="decimal"/>
      <w:suff w:val="nothing"/>
      <w:lvlText w:val="%1%2.%3.%4.%5　"/>
      <w:lvlJc w:val="left"/>
      <w:pPr>
        <w:ind w:left="660" w:firstLine="0"/>
      </w:pPr>
      <w:rPr>
        <w:rFonts w:hint="default" w:ascii="Times New Roman" w:hAnsi="Times New Roman" w:eastAsia="黑体"/>
        <w:b w:val="0"/>
        <w:i w:val="0"/>
        <w:sz w:val="24"/>
      </w:rPr>
    </w:lvl>
    <w:lvl w:ilvl="5" w:tentative="0">
      <w:start w:val="1"/>
      <w:numFmt w:val="decimal"/>
      <w:suff w:val="nothing"/>
      <w:lvlText w:val="%1%2.%3.%4.%5.%6　"/>
      <w:lvlJc w:val="left"/>
      <w:pPr>
        <w:ind w:left="0" w:firstLine="0"/>
      </w:pPr>
      <w:rPr>
        <w:rFonts w:hint="default" w:ascii="Times New Roman" w:hAnsi="Times New Roman" w:eastAsia="黑体"/>
        <w:b w:val="0"/>
        <w:i w:val="0"/>
        <w:sz w:val="24"/>
      </w:rPr>
    </w:lvl>
    <w:lvl w:ilvl="6" w:tentative="0">
      <w:start w:val="1"/>
      <w:numFmt w:val="decimal"/>
      <w:suff w:val="nothing"/>
      <w:lvlText w:val="%1%2.%3.%4.%5.%6.%7　"/>
      <w:lvlJc w:val="left"/>
      <w:pPr>
        <w:ind w:left="0" w:firstLine="0"/>
      </w:pPr>
      <w:rPr>
        <w:rFonts w:hint="default" w:ascii="Times New Roman" w:hAnsi="Times New Roman" w:eastAsia="黑体"/>
        <w:b w:val="0"/>
        <w:i w:val="0"/>
        <w:sz w:val="24"/>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76149AF"/>
    <w:multiLevelType w:val="multilevel"/>
    <w:tmpl w:val="076149AF"/>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59837EF"/>
    <w:multiLevelType w:val="multilevel"/>
    <w:tmpl w:val="359837EF"/>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420741"/>
    <w:multiLevelType w:val="multilevel"/>
    <w:tmpl w:val="3F42074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9A45885"/>
    <w:multiLevelType w:val="multilevel"/>
    <w:tmpl w:val="49A45885"/>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A101EEF"/>
    <w:multiLevelType w:val="multilevel"/>
    <w:tmpl w:val="4A101EEF"/>
    <w:lvl w:ilvl="0" w:tentative="0">
      <w:start w:val="1"/>
      <w:numFmt w:val="decimal"/>
      <w:pStyle w:val="216"/>
      <w:lvlText w:val="【%1】"/>
      <w:lvlJc w:val="left"/>
      <w:pPr>
        <w:ind w:left="900" w:hanging="420"/>
      </w:pPr>
      <w:rPr>
        <w:rFonts w:hint="eastAsia"/>
        <w:lang w:val="en-US"/>
      </w:rPr>
    </w:lvl>
    <w:lvl w:ilvl="1" w:tentative="0">
      <w:start w:val="1"/>
      <w:numFmt w:val="decimal"/>
      <w:lvlText w:val="（%2）"/>
      <w:lvlJc w:val="left"/>
      <w:pPr>
        <w:ind w:left="1980" w:hanging="1080"/>
      </w:pPr>
      <w:rPr>
        <w:rFonts w:hint="default"/>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4C896A47"/>
    <w:multiLevelType w:val="multilevel"/>
    <w:tmpl w:val="4C896A47"/>
    <w:lvl w:ilvl="0" w:tentative="0">
      <w:start w:val="1"/>
      <w:numFmt w:val="japaneseCounting"/>
      <w:lvlText w:val="第%1条"/>
      <w:lvlJc w:val="left"/>
      <w:pPr>
        <w:ind w:left="1323" w:hanging="840"/>
      </w:pPr>
      <w:rPr>
        <w:rFonts w:hint="default"/>
      </w:rPr>
    </w:lvl>
    <w:lvl w:ilvl="1" w:tentative="0">
      <w:start w:val="1"/>
      <w:numFmt w:val="lowerLetter"/>
      <w:lvlText w:val="%2)"/>
      <w:lvlJc w:val="left"/>
      <w:pPr>
        <w:ind w:left="1323" w:hanging="420"/>
      </w:pPr>
    </w:lvl>
    <w:lvl w:ilvl="2" w:tentative="0">
      <w:start w:val="1"/>
      <w:numFmt w:val="lowerRoman"/>
      <w:lvlText w:val="%3."/>
      <w:lvlJc w:val="right"/>
      <w:pPr>
        <w:ind w:left="1743" w:hanging="420"/>
      </w:pPr>
    </w:lvl>
    <w:lvl w:ilvl="3" w:tentative="0">
      <w:start w:val="1"/>
      <w:numFmt w:val="decimal"/>
      <w:lvlText w:val="%4."/>
      <w:lvlJc w:val="left"/>
      <w:pPr>
        <w:ind w:left="2163" w:hanging="420"/>
      </w:pPr>
    </w:lvl>
    <w:lvl w:ilvl="4" w:tentative="0">
      <w:start w:val="1"/>
      <w:numFmt w:val="lowerLetter"/>
      <w:lvlText w:val="%5)"/>
      <w:lvlJc w:val="left"/>
      <w:pPr>
        <w:ind w:left="2583" w:hanging="420"/>
      </w:pPr>
    </w:lvl>
    <w:lvl w:ilvl="5" w:tentative="0">
      <w:start w:val="1"/>
      <w:numFmt w:val="lowerRoman"/>
      <w:lvlText w:val="%6."/>
      <w:lvlJc w:val="right"/>
      <w:pPr>
        <w:ind w:left="3003" w:hanging="420"/>
      </w:pPr>
    </w:lvl>
    <w:lvl w:ilvl="6" w:tentative="0">
      <w:start w:val="1"/>
      <w:numFmt w:val="decimal"/>
      <w:lvlText w:val="%7."/>
      <w:lvlJc w:val="left"/>
      <w:pPr>
        <w:ind w:left="3423" w:hanging="420"/>
      </w:pPr>
    </w:lvl>
    <w:lvl w:ilvl="7" w:tentative="0">
      <w:start w:val="1"/>
      <w:numFmt w:val="lowerLetter"/>
      <w:lvlText w:val="%8)"/>
      <w:lvlJc w:val="left"/>
      <w:pPr>
        <w:ind w:left="3843" w:hanging="420"/>
      </w:pPr>
    </w:lvl>
    <w:lvl w:ilvl="8" w:tentative="0">
      <w:start w:val="1"/>
      <w:numFmt w:val="lowerRoman"/>
      <w:lvlText w:val="%9."/>
      <w:lvlJc w:val="right"/>
      <w:pPr>
        <w:ind w:left="4263" w:hanging="420"/>
      </w:pPr>
    </w:lvl>
  </w:abstractNum>
  <w:abstractNum w:abstractNumId="16">
    <w:nsid w:val="6A2A1BE0"/>
    <w:multiLevelType w:val="multilevel"/>
    <w:tmpl w:val="6A2A1BE0"/>
    <w:lvl w:ilvl="0" w:tentative="0">
      <w:start w:val="1"/>
      <w:numFmt w:val="bullet"/>
      <w:lvlText w:val=""/>
      <w:lvlJc w:val="left"/>
      <w:pPr>
        <w:ind w:left="1800" w:hanging="420"/>
      </w:pPr>
      <w:rPr>
        <w:rFonts w:hint="default" w:ascii="Wingdings" w:hAnsi="Wingdings"/>
      </w:rPr>
    </w:lvl>
    <w:lvl w:ilvl="1" w:tentative="0">
      <w:start w:val="1"/>
      <w:numFmt w:val="bullet"/>
      <w:lvlText w:val=""/>
      <w:lvlJc w:val="left"/>
      <w:pPr>
        <w:ind w:left="2220" w:hanging="420"/>
      </w:pPr>
      <w:rPr>
        <w:rFonts w:hint="default" w:ascii="Wingdings" w:hAnsi="Wingdings"/>
      </w:rPr>
    </w:lvl>
    <w:lvl w:ilvl="2" w:tentative="0">
      <w:start w:val="1"/>
      <w:numFmt w:val="bullet"/>
      <w:lvlText w:val=""/>
      <w:lvlJc w:val="left"/>
      <w:pPr>
        <w:ind w:left="2640" w:hanging="420"/>
      </w:pPr>
      <w:rPr>
        <w:rFonts w:hint="default" w:ascii="Wingdings" w:hAnsi="Wingdings"/>
      </w:rPr>
    </w:lvl>
    <w:lvl w:ilvl="3" w:tentative="0">
      <w:start w:val="1"/>
      <w:numFmt w:val="bullet"/>
      <w:lvlText w:val=""/>
      <w:lvlJc w:val="left"/>
      <w:pPr>
        <w:ind w:left="3060" w:hanging="420"/>
      </w:pPr>
      <w:rPr>
        <w:rFonts w:hint="default" w:ascii="Wingdings" w:hAnsi="Wingdings"/>
      </w:rPr>
    </w:lvl>
    <w:lvl w:ilvl="4" w:tentative="0">
      <w:start w:val="1"/>
      <w:numFmt w:val="bullet"/>
      <w:lvlText w:val=""/>
      <w:lvlJc w:val="left"/>
      <w:pPr>
        <w:ind w:left="3480" w:hanging="420"/>
      </w:pPr>
      <w:rPr>
        <w:rFonts w:hint="default" w:ascii="Wingdings" w:hAnsi="Wingdings"/>
      </w:rPr>
    </w:lvl>
    <w:lvl w:ilvl="5" w:tentative="0">
      <w:start w:val="1"/>
      <w:numFmt w:val="bullet"/>
      <w:lvlText w:val=""/>
      <w:lvlJc w:val="left"/>
      <w:pPr>
        <w:ind w:left="3900" w:hanging="420"/>
      </w:pPr>
      <w:rPr>
        <w:rFonts w:hint="default" w:ascii="Wingdings" w:hAnsi="Wingdings"/>
      </w:rPr>
    </w:lvl>
    <w:lvl w:ilvl="6" w:tentative="0">
      <w:start w:val="1"/>
      <w:numFmt w:val="bullet"/>
      <w:lvlText w:val=""/>
      <w:lvlJc w:val="left"/>
      <w:pPr>
        <w:ind w:left="4320" w:hanging="420"/>
      </w:pPr>
      <w:rPr>
        <w:rFonts w:hint="default" w:ascii="Wingdings" w:hAnsi="Wingdings"/>
      </w:rPr>
    </w:lvl>
    <w:lvl w:ilvl="7" w:tentative="0">
      <w:start w:val="1"/>
      <w:numFmt w:val="bullet"/>
      <w:lvlText w:val=""/>
      <w:lvlJc w:val="left"/>
      <w:pPr>
        <w:ind w:left="4740" w:hanging="420"/>
      </w:pPr>
      <w:rPr>
        <w:rFonts w:hint="default" w:ascii="Wingdings" w:hAnsi="Wingdings"/>
      </w:rPr>
    </w:lvl>
    <w:lvl w:ilvl="8" w:tentative="0">
      <w:start w:val="1"/>
      <w:numFmt w:val="bullet"/>
      <w:lvlText w:val=""/>
      <w:lvlJc w:val="left"/>
      <w:pPr>
        <w:ind w:left="5160" w:hanging="420"/>
      </w:pPr>
      <w:rPr>
        <w:rFonts w:hint="default" w:ascii="Wingdings" w:hAnsi="Wingdings"/>
      </w:rPr>
    </w:lvl>
  </w:abstractNum>
  <w:abstractNum w:abstractNumId="17">
    <w:nsid w:val="6C293371"/>
    <w:multiLevelType w:val="multilevel"/>
    <w:tmpl w:val="6C29337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7DDA75C0"/>
    <w:multiLevelType w:val="multilevel"/>
    <w:tmpl w:val="7DDA75C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5"/>
  </w:num>
  <w:num w:numId="2">
    <w:abstractNumId w:val="1"/>
  </w:num>
  <w:num w:numId="3">
    <w:abstractNumId w:val="4"/>
  </w:num>
  <w:num w:numId="4">
    <w:abstractNumId w:val="9"/>
  </w:num>
  <w:num w:numId="5">
    <w:abstractNumId w:val="8"/>
  </w:num>
  <w:num w:numId="6">
    <w:abstractNumId w:val="6"/>
  </w:num>
  <w:num w:numId="7">
    <w:abstractNumId w:val="7"/>
  </w:num>
  <w:num w:numId="8">
    <w:abstractNumId w:val="14"/>
  </w:num>
  <w:num w:numId="9">
    <w:abstractNumId w:val="13"/>
  </w:num>
  <w:num w:numId="10">
    <w:abstractNumId w:val="18"/>
  </w:num>
  <w:num w:numId="11">
    <w:abstractNumId w:val="17"/>
  </w:num>
  <w:num w:numId="12">
    <w:abstractNumId w:val="16"/>
  </w:num>
  <w:num w:numId="13">
    <w:abstractNumId w:val="11"/>
  </w:num>
  <w:num w:numId="14">
    <w:abstractNumId w:val="12"/>
  </w:num>
  <w:num w:numId="15">
    <w:abstractNumId w:val="3"/>
    <w:lvlOverride w:ilvl="0">
      <w:startOverride w:val="1"/>
    </w:lvlOverride>
  </w:num>
  <w:num w:numId="16">
    <w:abstractNumId w:val="1"/>
    <w:lvlOverride w:ilvl="0">
      <w:startOverride w:val="1"/>
    </w:lvlOverride>
  </w:num>
  <w:num w:numId="17">
    <w:abstractNumId w:val="2"/>
    <w:lvlOverride w:ilvl="0">
      <w:startOverride w:val="1"/>
    </w:lvlOverride>
  </w:num>
  <w:num w:numId="18">
    <w:abstractNumId w:val="0"/>
    <w:lvlOverride w:ilvl="0">
      <w:startOverride w:val="6"/>
    </w:lvlOverride>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00172A27"/>
    <w:rsid w:val="00000ECB"/>
    <w:rsid w:val="0000191F"/>
    <w:rsid w:val="00002D80"/>
    <w:rsid w:val="00003BC0"/>
    <w:rsid w:val="00005898"/>
    <w:rsid w:val="00006AF1"/>
    <w:rsid w:val="000071A6"/>
    <w:rsid w:val="00007E47"/>
    <w:rsid w:val="0001079A"/>
    <w:rsid w:val="00011E31"/>
    <w:rsid w:val="00013882"/>
    <w:rsid w:val="00013DDE"/>
    <w:rsid w:val="0001547B"/>
    <w:rsid w:val="00016B8A"/>
    <w:rsid w:val="00020960"/>
    <w:rsid w:val="00021580"/>
    <w:rsid w:val="000228FD"/>
    <w:rsid w:val="00022A03"/>
    <w:rsid w:val="00023029"/>
    <w:rsid w:val="000235A3"/>
    <w:rsid w:val="00023DFD"/>
    <w:rsid w:val="00024C9C"/>
    <w:rsid w:val="00027F49"/>
    <w:rsid w:val="00030E55"/>
    <w:rsid w:val="00032B6C"/>
    <w:rsid w:val="00033021"/>
    <w:rsid w:val="000335B1"/>
    <w:rsid w:val="00034705"/>
    <w:rsid w:val="000356BC"/>
    <w:rsid w:val="00036913"/>
    <w:rsid w:val="000374CC"/>
    <w:rsid w:val="00040201"/>
    <w:rsid w:val="0004227F"/>
    <w:rsid w:val="00042A88"/>
    <w:rsid w:val="00044902"/>
    <w:rsid w:val="000450C6"/>
    <w:rsid w:val="00045A44"/>
    <w:rsid w:val="00045D4F"/>
    <w:rsid w:val="0004757B"/>
    <w:rsid w:val="00047836"/>
    <w:rsid w:val="00050670"/>
    <w:rsid w:val="00051011"/>
    <w:rsid w:val="000523D7"/>
    <w:rsid w:val="000544E6"/>
    <w:rsid w:val="00054A59"/>
    <w:rsid w:val="00056153"/>
    <w:rsid w:val="000567BF"/>
    <w:rsid w:val="00056DAF"/>
    <w:rsid w:val="0005747D"/>
    <w:rsid w:val="00057604"/>
    <w:rsid w:val="0006007A"/>
    <w:rsid w:val="0006146D"/>
    <w:rsid w:val="0006153D"/>
    <w:rsid w:val="000633B9"/>
    <w:rsid w:val="0006388F"/>
    <w:rsid w:val="00063ED4"/>
    <w:rsid w:val="00064678"/>
    <w:rsid w:val="00065AFA"/>
    <w:rsid w:val="0006643B"/>
    <w:rsid w:val="00070C37"/>
    <w:rsid w:val="00070EB1"/>
    <w:rsid w:val="00070F4D"/>
    <w:rsid w:val="0007132C"/>
    <w:rsid w:val="00071687"/>
    <w:rsid w:val="0007182B"/>
    <w:rsid w:val="00071A2F"/>
    <w:rsid w:val="0007225C"/>
    <w:rsid w:val="0007326F"/>
    <w:rsid w:val="00073EC0"/>
    <w:rsid w:val="000750B7"/>
    <w:rsid w:val="00075281"/>
    <w:rsid w:val="00075A88"/>
    <w:rsid w:val="00075E34"/>
    <w:rsid w:val="0007684E"/>
    <w:rsid w:val="00076A67"/>
    <w:rsid w:val="00077278"/>
    <w:rsid w:val="0007776A"/>
    <w:rsid w:val="00077AE1"/>
    <w:rsid w:val="00077F88"/>
    <w:rsid w:val="000804E0"/>
    <w:rsid w:val="000821F8"/>
    <w:rsid w:val="00086389"/>
    <w:rsid w:val="000864CA"/>
    <w:rsid w:val="00087815"/>
    <w:rsid w:val="00087FA5"/>
    <w:rsid w:val="000900C6"/>
    <w:rsid w:val="00090256"/>
    <w:rsid w:val="00092AA4"/>
    <w:rsid w:val="00095C7D"/>
    <w:rsid w:val="00096362"/>
    <w:rsid w:val="0009669C"/>
    <w:rsid w:val="00096CFD"/>
    <w:rsid w:val="000A10D7"/>
    <w:rsid w:val="000A110A"/>
    <w:rsid w:val="000A1345"/>
    <w:rsid w:val="000A1640"/>
    <w:rsid w:val="000A545E"/>
    <w:rsid w:val="000A6EB5"/>
    <w:rsid w:val="000A7021"/>
    <w:rsid w:val="000B0742"/>
    <w:rsid w:val="000B0B4A"/>
    <w:rsid w:val="000B137D"/>
    <w:rsid w:val="000B2CEB"/>
    <w:rsid w:val="000B3ACE"/>
    <w:rsid w:val="000B46DC"/>
    <w:rsid w:val="000B57B6"/>
    <w:rsid w:val="000B5EA7"/>
    <w:rsid w:val="000B5F7E"/>
    <w:rsid w:val="000B646B"/>
    <w:rsid w:val="000B6470"/>
    <w:rsid w:val="000B6805"/>
    <w:rsid w:val="000B6DFE"/>
    <w:rsid w:val="000B7555"/>
    <w:rsid w:val="000C0D0D"/>
    <w:rsid w:val="000C1AE3"/>
    <w:rsid w:val="000C3CBE"/>
    <w:rsid w:val="000C47AB"/>
    <w:rsid w:val="000C492C"/>
    <w:rsid w:val="000C49D4"/>
    <w:rsid w:val="000C5CE7"/>
    <w:rsid w:val="000C5EB2"/>
    <w:rsid w:val="000D0736"/>
    <w:rsid w:val="000D4984"/>
    <w:rsid w:val="000D4DAF"/>
    <w:rsid w:val="000D5B5E"/>
    <w:rsid w:val="000D5E39"/>
    <w:rsid w:val="000D6231"/>
    <w:rsid w:val="000D74F0"/>
    <w:rsid w:val="000D7AA1"/>
    <w:rsid w:val="000E06D2"/>
    <w:rsid w:val="000E12CC"/>
    <w:rsid w:val="000E20F2"/>
    <w:rsid w:val="000E2B90"/>
    <w:rsid w:val="000E419B"/>
    <w:rsid w:val="000E43F8"/>
    <w:rsid w:val="000E58A1"/>
    <w:rsid w:val="000F027D"/>
    <w:rsid w:val="000F08D5"/>
    <w:rsid w:val="000F0BEF"/>
    <w:rsid w:val="000F1ABA"/>
    <w:rsid w:val="000F27D3"/>
    <w:rsid w:val="000F2A95"/>
    <w:rsid w:val="000F3500"/>
    <w:rsid w:val="000F427B"/>
    <w:rsid w:val="000F4555"/>
    <w:rsid w:val="000F4F61"/>
    <w:rsid w:val="000F54A1"/>
    <w:rsid w:val="000F6BE3"/>
    <w:rsid w:val="000F7441"/>
    <w:rsid w:val="000F7615"/>
    <w:rsid w:val="001001CC"/>
    <w:rsid w:val="0010167E"/>
    <w:rsid w:val="001017B7"/>
    <w:rsid w:val="00103A40"/>
    <w:rsid w:val="001046F8"/>
    <w:rsid w:val="00105378"/>
    <w:rsid w:val="0010734A"/>
    <w:rsid w:val="00107DE2"/>
    <w:rsid w:val="00111612"/>
    <w:rsid w:val="00113922"/>
    <w:rsid w:val="00113958"/>
    <w:rsid w:val="001139F5"/>
    <w:rsid w:val="00113D5F"/>
    <w:rsid w:val="001148C6"/>
    <w:rsid w:val="00115118"/>
    <w:rsid w:val="00115965"/>
    <w:rsid w:val="00115BE3"/>
    <w:rsid w:val="00121C66"/>
    <w:rsid w:val="001223C1"/>
    <w:rsid w:val="00122599"/>
    <w:rsid w:val="00123592"/>
    <w:rsid w:val="00124D9A"/>
    <w:rsid w:val="001258B1"/>
    <w:rsid w:val="00126040"/>
    <w:rsid w:val="00126103"/>
    <w:rsid w:val="001276AD"/>
    <w:rsid w:val="00127A6D"/>
    <w:rsid w:val="00132AFD"/>
    <w:rsid w:val="001336FB"/>
    <w:rsid w:val="001339D3"/>
    <w:rsid w:val="00136538"/>
    <w:rsid w:val="00136B0B"/>
    <w:rsid w:val="00137D9B"/>
    <w:rsid w:val="0014175F"/>
    <w:rsid w:val="00143FD1"/>
    <w:rsid w:val="001452AF"/>
    <w:rsid w:val="001455C4"/>
    <w:rsid w:val="00145CA2"/>
    <w:rsid w:val="00147475"/>
    <w:rsid w:val="00147FC9"/>
    <w:rsid w:val="00150FB4"/>
    <w:rsid w:val="00151B15"/>
    <w:rsid w:val="00151C53"/>
    <w:rsid w:val="001523C6"/>
    <w:rsid w:val="00152D76"/>
    <w:rsid w:val="0015421C"/>
    <w:rsid w:val="00155A4C"/>
    <w:rsid w:val="001561BA"/>
    <w:rsid w:val="001568F1"/>
    <w:rsid w:val="00160987"/>
    <w:rsid w:val="00161CDB"/>
    <w:rsid w:val="001621CC"/>
    <w:rsid w:val="00162F7A"/>
    <w:rsid w:val="00163308"/>
    <w:rsid w:val="001633BC"/>
    <w:rsid w:val="001643F7"/>
    <w:rsid w:val="0016498B"/>
    <w:rsid w:val="001650F4"/>
    <w:rsid w:val="0016517B"/>
    <w:rsid w:val="00165242"/>
    <w:rsid w:val="00165883"/>
    <w:rsid w:val="00165B2D"/>
    <w:rsid w:val="0016648E"/>
    <w:rsid w:val="00166932"/>
    <w:rsid w:val="00166DC5"/>
    <w:rsid w:val="001718C0"/>
    <w:rsid w:val="001721CC"/>
    <w:rsid w:val="00172A27"/>
    <w:rsid w:val="00175277"/>
    <w:rsid w:val="001754C1"/>
    <w:rsid w:val="00175BF1"/>
    <w:rsid w:val="00177526"/>
    <w:rsid w:val="001775C2"/>
    <w:rsid w:val="00177B79"/>
    <w:rsid w:val="00180A51"/>
    <w:rsid w:val="00182EF8"/>
    <w:rsid w:val="0018349E"/>
    <w:rsid w:val="0018524C"/>
    <w:rsid w:val="00185624"/>
    <w:rsid w:val="00185B47"/>
    <w:rsid w:val="001902B2"/>
    <w:rsid w:val="001906BF"/>
    <w:rsid w:val="001908C4"/>
    <w:rsid w:val="00190F56"/>
    <w:rsid w:val="00193F3E"/>
    <w:rsid w:val="00194C28"/>
    <w:rsid w:val="0019539E"/>
    <w:rsid w:val="0019575F"/>
    <w:rsid w:val="00195808"/>
    <w:rsid w:val="001958A9"/>
    <w:rsid w:val="00195C70"/>
    <w:rsid w:val="00195FE3"/>
    <w:rsid w:val="00197C8F"/>
    <w:rsid w:val="001A2411"/>
    <w:rsid w:val="001A4664"/>
    <w:rsid w:val="001A4CF0"/>
    <w:rsid w:val="001A5F73"/>
    <w:rsid w:val="001A6F3D"/>
    <w:rsid w:val="001B1B2D"/>
    <w:rsid w:val="001B2DD3"/>
    <w:rsid w:val="001B30C5"/>
    <w:rsid w:val="001B3F57"/>
    <w:rsid w:val="001B46AC"/>
    <w:rsid w:val="001B4C78"/>
    <w:rsid w:val="001B52FB"/>
    <w:rsid w:val="001B54B2"/>
    <w:rsid w:val="001B62E2"/>
    <w:rsid w:val="001C2071"/>
    <w:rsid w:val="001C3182"/>
    <w:rsid w:val="001C44E2"/>
    <w:rsid w:val="001C5C82"/>
    <w:rsid w:val="001C5ED7"/>
    <w:rsid w:val="001C7698"/>
    <w:rsid w:val="001C7EC9"/>
    <w:rsid w:val="001D0E75"/>
    <w:rsid w:val="001D2ACA"/>
    <w:rsid w:val="001D34C0"/>
    <w:rsid w:val="001D38E6"/>
    <w:rsid w:val="001D40AB"/>
    <w:rsid w:val="001D40B2"/>
    <w:rsid w:val="001D4738"/>
    <w:rsid w:val="001D5767"/>
    <w:rsid w:val="001D5B06"/>
    <w:rsid w:val="001D5D0A"/>
    <w:rsid w:val="001D67B2"/>
    <w:rsid w:val="001D74AF"/>
    <w:rsid w:val="001D7582"/>
    <w:rsid w:val="001D75DD"/>
    <w:rsid w:val="001E010E"/>
    <w:rsid w:val="001E0457"/>
    <w:rsid w:val="001E0558"/>
    <w:rsid w:val="001E16D5"/>
    <w:rsid w:val="001E1E48"/>
    <w:rsid w:val="001E32E5"/>
    <w:rsid w:val="001E38D7"/>
    <w:rsid w:val="001E3B79"/>
    <w:rsid w:val="001E511B"/>
    <w:rsid w:val="001E5248"/>
    <w:rsid w:val="001E5295"/>
    <w:rsid w:val="001E6028"/>
    <w:rsid w:val="001E70B9"/>
    <w:rsid w:val="001E72EF"/>
    <w:rsid w:val="001E7A01"/>
    <w:rsid w:val="001F0098"/>
    <w:rsid w:val="001F2040"/>
    <w:rsid w:val="001F2124"/>
    <w:rsid w:val="001F2ABC"/>
    <w:rsid w:val="001F42EB"/>
    <w:rsid w:val="001F753B"/>
    <w:rsid w:val="00200390"/>
    <w:rsid w:val="002005E1"/>
    <w:rsid w:val="00200EC7"/>
    <w:rsid w:val="0020218E"/>
    <w:rsid w:val="0020296D"/>
    <w:rsid w:val="002037BF"/>
    <w:rsid w:val="00203AC2"/>
    <w:rsid w:val="00204A06"/>
    <w:rsid w:val="00205D32"/>
    <w:rsid w:val="002061B2"/>
    <w:rsid w:val="00211589"/>
    <w:rsid w:val="0021173B"/>
    <w:rsid w:val="002125D5"/>
    <w:rsid w:val="00212C12"/>
    <w:rsid w:val="00213693"/>
    <w:rsid w:val="002146F3"/>
    <w:rsid w:val="002162C7"/>
    <w:rsid w:val="00216572"/>
    <w:rsid w:val="00216C5B"/>
    <w:rsid w:val="00216CA2"/>
    <w:rsid w:val="00220AAF"/>
    <w:rsid w:val="00221D99"/>
    <w:rsid w:val="002228CA"/>
    <w:rsid w:val="00224240"/>
    <w:rsid w:val="00224E4C"/>
    <w:rsid w:val="00224FC9"/>
    <w:rsid w:val="00225076"/>
    <w:rsid w:val="0022548E"/>
    <w:rsid w:val="0022746B"/>
    <w:rsid w:val="00227C95"/>
    <w:rsid w:val="00227D9F"/>
    <w:rsid w:val="0023122D"/>
    <w:rsid w:val="00231548"/>
    <w:rsid w:val="0023166B"/>
    <w:rsid w:val="00232DC6"/>
    <w:rsid w:val="002337F0"/>
    <w:rsid w:val="00234EB8"/>
    <w:rsid w:val="00235032"/>
    <w:rsid w:val="00236D2E"/>
    <w:rsid w:val="00236F9F"/>
    <w:rsid w:val="0023778F"/>
    <w:rsid w:val="0024062F"/>
    <w:rsid w:val="0024143B"/>
    <w:rsid w:val="00241B9C"/>
    <w:rsid w:val="00241EA5"/>
    <w:rsid w:val="00242942"/>
    <w:rsid w:val="0024488D"/>
    <w:rsid w:val="00245E9F"/>
    <w:rsid w:val="00246167"/>
    <w:rsid w:val="00246262"/>
    <w:rsid w:val="00247280"/>
    <w:rsid w:val="002506BF"/>
    <w:rsid w:val="00251DA8"/>
    <w:rsid w:val="002528AA"/>
    <w:rsid w:val="00255B71"/>
    <w:rsid w:val="00257F3B"/>
    <w:rsid w:val="00257F9C"/>
    <w:rsid w:val="00260BE7"/>
    <w:rsid w:val="00261593"/>
    <w:rsid w:val="00262271"/>
    <w:rsid w:val="00262AFA"/>
    <w:rsid w:val="00262CDE"/>
    <w:rsid w:val="00263F14"/>
    <w:rsid w:val="00264036"/>
    <w:rsid w:val="0026467A"/>
    <w:rsid w:val="00264812"/>
    <w:rsid w:val="002650D7"/>
    <w:rsid w:val="00265368"/>
    <w:rsid w:val="0026637C"/>
    <w:rsid w:val="00266409"/>
    <w:rsid w:val="00267216"/>
    <w:rsid w:val="00267B71"/>
    <w:rsid w:val="00267FB8"/>
    <w:rsid w:val="0027073B"/>
    <w:rsid w:val="00270D3A"/>
    <w:rsid w:val="0027135F"/>
    <w:rsid w:val="002716FE"/>
    <w:rsid w:val="0027236C"/>
    <w:rsid w:val="0027379F"/>
    <w:rsid w:val="002741D8"/>
    <w:rsid w:val="00274F1F"/>
    <w:rsid w:val="00275130"/>
    <w:rsid w:val="00275A49"/>
    <w:rsid w:val="00275C30"/>
    <w:rsid w:val="00275EF3"/>
    <w:rsid w:val="00276106"/>
    <w:rsid w:val="00276805"/>
    <w:rsid w:val="00276EF5"/>
    <w:rsid w:val="002811DE"/>
    <w:rsid w:val="00281E50"/>
    <w:rsid w:val="00281F47"/>
    <w:rsid w:val="00282620"/>
    <w:rsid w:val="00284032"/>
    <w:rsid w:val="002841B4"/>
    <w:rsid w:val="00285623"/>
    <w:rsid w:val="00285B31"/>
    <w:rsid w:val="002860DF"/>
    <w:rsid w:val="00286C23"/>
    <w:rsid w:val="00286EF4"/>
    <w:rsid w:val="00287608"/>
    <w:rsid w:val="00287808"/>
    <w:rsid w:val="00287C21"/>
    <w:rsid w:val="002916DB"/>
    <w:rsid w:val="002938B0"/>
    <w:rsid w:val="00294021"/>
    <w:rsid w:val="0029440C"/>
    <w:rsid w:val="002948AD"/>
    <w:rsid w:val="0029494F"/>
    <w:rsid w:val="002949F1"/>
    <w:rsid w:val="00296212"/>
    <w:rsid w:val="002978F4"/>
    <w:rsid w:val="002A0912"/>
    <w:rsid w:val="002A0971"/>
    <w:rsid w:val="002A15AE"/>
    <w:rsid w:val="002A1681"/>
    <w:rsid w:val="002A29D2"/>
    <w:rsid w:val="002A2C6D"/>
    <w:rsid w:val="002A31D6"/>
    <w:rsid w:val="002A4697"/>
    <w:rsid w:val="002A5C6C"/>
    <w:rsid w:val="002A5DD7"/>
    <w:rsid w:val="002A643A"/>
    <w:rsid w:val="002B02A7"/>
    <w:rsid w:val="002B0583"/>
    <w:rsid w:val="002B0673"/>
    <w:rsid w:val="002B0F05"/>
    <w:rsid w:val="002B1C13"/>
    <w:rsid w:val="002B290A"/>
    <w:rsid w:val="002B2F0B"/>
    <w:rsid w:val="002B37A8"/>
    <w:rsid w:val="002B42EF"/>
    <w:rsid w:val="002C0495"/>
    <w:rsid w:val="002C075D"/>
    <w:rsid w:val="002C11D0"/>
    <w:rsid w:val="002C12AA"/>
    <w:rsid w:val="002C227B"/>
    <w:rsid w:val="002C248A"/>
    <w:rsid w:val="002C2575"/>
    <w:rsid w:val="002C28A8"/>
    <w:rsid w:val="002C2D33"/>
    <w:rsid w:val="002C36E1"/>
    <w:rsid w:val="002C398E"/>
    <w:rsid w:val="002C5460"/>
    <w:rsid w:val="002C61B8"/>
    <w:rsid w:val="002C6527"/>
    <w:rsid w:val="002C6B24"/>
    <w:rsid w:val="002C70BF"/>
    <w:rsid w:val="002D0B1F"/>
    <w:rsid w:val="002D2404"/>
    <w:rsid w:val="002D2F6C"/>
    <w:rsid w:val="002D483D"/>
    <w:rsid w:val="002D60D4"/>
    <w:rsid w:val="002D69BD"/>
    <w:rsid w:val="002D76B3"/>
    <w:rsid w:val="002D79EB"/>
    <w:rsid w:val="002E08F3"/>
    <w:rsid w:val="002E0DD7"/>
    <w:rsid w:val="002E117A"/>
    <w:rsid w:val="002E16AC"/>
    <w:rsid w:val="002E1725"/>
    <w:rsid w:val="002E172C"/>
    <w:rsid w:val="002E1C3C"/>
    <w:rsid w:val="002E1DEF"/>
    <w:rsid w:val="002E2271"/>
    <w:rsid w:val="002E369F"/>
    <w:rsid w:val="002E41A2"/>
    <w:rsid w:val="002E42BE"/>
    <w:rsid w:val="002E45B7"/>
    <w:rsid w:val="002E576B"/>
    <w:rsid w:val="002E6A53"/>
    <w:rsid w:val="002F3984"/>
    <w:rsid w:val="002F4883"/>
    <w:rsid w:val="002F548E"/>
    <w:rsid w:val="002F5BC6"/>
    <w:rsid w:val="002F7578"/>
    <w:rsid w:val="00303D12"/>
    <w:rsid w:val="00304172"/>
    <w:rsid w:val="0030490A"/>
    <w:rsid w:val="00304EA4"/>
    <w:rsid w:val="00305AB5"/>
    <w:rsid w:val="003067A9"/>
    <w:rsid w:val="0031031E"/>
    <w:rsid w:val="00310B90"/>
    <w:rsid w:val="00311E9D"/>
    <w:rsid w:val="0031215F"/>
    <w:rsid w:val="00313157"/>
    <w:rsid w:val="003141AB"/>
    <w:rsid w:val="0031521A"/>
    <w:rsid w:val="00315443"/>
    <w:rsid w:val="00315697"/>
    <w:rsid w:val="0031637C"/>
    <w:rsid w:val="00316852"/>
    <w:rsid w:val="0032094F"/>
    <w:rsid w:val="0032147F"/>
    <w:rsid w:val="00321786"/>
    <w:rsid w:val="00321EC9"/>
    <w:rsid w:val="00321F35"/>
    <w:rsid w:val="00322124"/>
    <w:rsid w:val="00322705"/>
    <w:rsid w:val="00322B02"/>
    <w:rsid w:val="003237A4"/>
    <w:rsid w:val="00323CF5"/>
    <w:rsid w:val="00324636"/>
    <w:rsid w:val="003249C2"/>
    <w:rsid w:val="00324C72"/>
    <w:rsid w:val="00325061"/>
    <w:rsid w:val="003259CD"/>
    <w:rsid w:val="003261B5"/>
    <w:rsid w:val="00326397"/>
    <w:rsid w:val="0032646E"/>
    <w:rsid w:val="00326A47"/>
    <w:rsid w:val="003270A1"/>
    <w:rsid w:val="00327336"/>
    <w:rsid w:val="00327FD4"/>
    <w:rsid w:val="003330D2"/>
    <w:rsid w:val="00334D14"/>
    <w:rsid w:val="00334E76"/>
    <w:rsid w:val="00335092"/>
    <w:rsid w:val="00335200"/>
    <w:rsid w:val="0033630E"/>
    <w:rsid w:val="00336CCB"/>
    <w:rsid w:val="0033704D"/>
    <w:rsid w:val="00337AA2"/>
    <w:rsid w:val="003407D9"/>
    <w:rsid w:val="00341111"/>
    <w:rsid w:val="00341C76"/>
    <w:rsid w:val="00342D92"/>
    <w:rsid w:val="00342DD3"/>
    <w:rsid w:val="003439F9"/>
    <w:rsid w:val="00345DE9"/>
    <w:rsid w:val="00346581"/>
    <w:rsid w:val="003475E9"/>
    <w:rsid w:val="003476CC"/>
    <w:rsid w:val="003502BF"/>
    <w:rsid w:val="003506E8"/>
    <w:rsid w:val="00350C49"/>
    <w:rsid w:val="0035103E"/>
    <w:rsid w:val="003518BF"/>
    <w:rsid w:val="0035193B"/>
    <w:rsid w:val="00351D05"/>
    <w:rsid w:val="00351F6F"/>
    <w:rsid w:val="0035262E"/>
    <w:rsid w:val="00352750"/>
    <w:rsid w:val="00352B3F"/>
    <w:rsid w:val="00353405"/>
    <w:rsid w:val="00353551"/>
    <w:rsid w:val="00355CC4"/>
    <w:rsid w:val="00356E5D"/>
    <w:rsid w:val="00357BD8"/>
    <w:rsid w:val="00360C86"/>
    <w:rsid w:val="00360EDA"/>
    <w:rsid w:val="00361363"/>
    <w:rsid w:val="0036145B"/>
    <w:rsid w:val="003616B9"/>
    <w:rsid w:val="003627B7"/>
    <w:rsid w:val="00362B40"/>
    <w:rsid w:val="0036352E"/>
    <w:rsid w:val="00363D84"/>
    <w:rsid w:val="003641FA"/>
    <w:rsid w:val="0036518A"/>
    <w:rsid w:val="0036584F"/>
    <w:rsid w:val="00365F6A"/>
    <w:rsid w:val="00366827"/>
    <w:rsid w:val="00367172"/>
    <w:rsid w:val="0036722E"/>
    <w:rsid w:val="0036760C"/>
    <w:rsid w:val="00370D03"/>
    <w:rsid w:val="0037286E"/>
    <w:rsid w:val="00372BCB"/>
    <w:rsid w:val="0037346C"/>
    <w:rsid w:val="00373764"/>
    <w:rsid w:val="003740BA"/>
    <w:rsid w:val="00374B47"/>
    <w:rsid w:val="00374D89"/>
    <w:rsid w:val="00376AC7"/>
    <w:rsid w:val="0037705A"/>
    <w:rsid w:val="003771B5"/>
    <w:rsid w:val="003773FD"/>
    <w:rsid w:val="003809EF"/>
    <w:rsid w:val="00380C54"/>
    <w:rsid w:val="00381323"/>
    <w:rsid w:val="00381CC9"/>
    <w:rsid w:val="00381F69"/>
    <w:rsid w:val="0038215F"/>
    <w:rsid w:val="003822CE"/>
    <w:rsid w:val="00384260"/>
    <w:rsid w:val="003854BC"/>
    <w:rsid w:val="00385896"/>
    <w:rsid w:val="00385FE8"/>
    <w:rsid w:val="0038652E"/>
    <w:rsid w:val="003870EF"/>
    <w:rsid w:val="00387332"/>
    <w:rsid w:val="00387420"/>
    <w:rsid w:val="00387BAB"/>
    <w:rsid w:val="003902BB"/>
    <w:rsid w:val="00390527"/>
    <w:rsid w:val="00390DED"/>
    <w:rsid w:val="0039108A"/>
    <w:rsid w:val="00391109"/>
    <w:rsid w:val="0039209D"/>
    <w:rsid w:val="00392669"/>
    <w:rsid w:val="00392D5C"/>
    <w:rsid w:val="00392D8A"/>
    <w:rsid w:val="00393F9E"/>
    <w:rsid w:val="00394AF3"/>
    <w:rsid w:val="00394D00"/>
    <w:rsid w:val="00395465"/>
    <w:rsid w:val="003A244B"/>
    <w:rsid w:val="003A323C"/>
    <w:rsid w:val="003A3CAF"/>
    <w:rsid w:val="003A40AB"/>
    <w:rsid w:val="003A40D6"/>
    <w:rsid w:val="003A58AD"/>
    <w:rsid w:val="003A7C5C"/>
    <w:rsid w:val="003B03B7"/>
    <w:rsid w:val="003B0BFC"/>
    <w:rsid w:val="003B25AC"/>
    <w:rsid w:val="003B2921"/>
    <w:rsid w:val="003B3C1D"/>
    <w:rsid w:val="003B465C"/>
    <w:rsid w:val="003B6BE6"/>
    <w:rsid w:val="003B7423"/>
    <w:rsid w:val="003B7D36"/>
    <w:rsid w:val="003C0247"/>
    <w:rsid w:val="003C04FC"/>
    <w:rsid w:val="003C126C"/>
    <w:rsid w:val="003C1582"/>
    <w:rsid w:val="003C2350"/>
    <w:rsid w:val="003C26E6"/>
    <w:rsid w:val="003C2C98"/>
    <w:rsid w:val="003C38D7"/>
    <w:rsid w:val="003C4CF9"/>
    <w:rsid w:val="003C60CD"/>
    <w:rsid w:val="003C7CAF"/>
    <w:rsid w:val="003D1B39"/>
    <w:rsid w:val="003D2008"/>
    <w:rsid w:val="003D24C3"/>
    <w:rsid w:val="003D292D"/>
    <w:rsid w:val="003D3065"/>
    <w:rsid w:val="003D458C"/>
    <w:rsid w:val="003D46AB"/>
    <w:rsid w:val="003D5973"/>
    <w:rsid w:val="003D6459"/>
    <w:rsid w:val="003D67E8"/>
    <w:rsid w:val="003D6DE6"/>
    <w:rsid w:val="003D71DD"/>
    <w:rsid w:val="003D71F1"/>
    <w:rsid w:val="003D733E"/>
    <w:rsid w:val="003D7434"/>
    <w:rsid w:val="003E1298"/>
    <w:rsid w:val="003E163A"/>
    <w:rsid w:val="003E2D09"/>
    <w:rsid w:val="003E3C63"/>
    <w:rsid w:val="003E4504"/>
    <w:rsid w:val="003E605E"/>
    <w:rsid w:val="003E6F97"/>
    <w:rsid w:val="003F050F"/>
    <w:rsid w:val="003F0D4C"/>
    <w:rsid w:val="003F36B2"/>
    <w:rsid w:val="003F4045"/>
    <w:rsid w:val="003F46B7"/>
    <w:rsid w:val="003F55C2"/>
    <w:rsid w:val="00400E27"/>
    <w:rsid w:val="00401000"/>
    <w:rsid w:val="00401530"/>
    <w:rsid w:val="00401D65"/>
    <w:rsid w:val="00401FC9"/>
    <w:rsid w:val="00403E96"/>
    <w:rsid w:val="00405348"/>
    <w:rsid w:val="004066E1"/>
    <w:rsid w:val="00407D95"/>
    <w:rsid w:val="0041218C"/>
    <w:rsid w:val="00412302"/>
    <w:rsid w:val="004125B1"/>
    <w:rsid w:val="00414F57"/>
    <w:rsid w:val="00415328"/>
    <w:rsid w:val="0041675A"/>
    <w:rsid w:val="004212A8"/>
    <w:rsid w:val="00421EC8"/>
    <w:rsid w:val="004221B6"/>
    <w:rsid w:val="00424C2C"/>
    <w:rsid w:val="004259CA"/>
    <w:rsid w:val="00425B74"/>
    <w:rsid w:val="00426127"/>
    <w:rsid w:val="0042664D"/>
    <w:rsid w:val="00426B7A"/>
    <w:rsid w:val="00426D8C"/>
    <w:rsid w:val="00427924"/>
    <w:rsid w:val="004305DC"/>
    <w:rsid w:val="00431D90"/>
    <w:rsid w:val="004327BB"/>
    <w:rsid w:val="00433803"/>
    <w:rsid w:val="00434250"/>
    <w:rsid w:val="004355C3"/>
    <w:rsid w:val="0043627B"/>
    <w:rsid w:val="0044035A"/>
    <w:rsid w:val="00440662"/>
    <w:rsid w:val="00441F0A"/>
    <w:rsid w:val="0044263B"/>
    <w:rsid w:val="00442B08"/>
    <w:rsid w:val="00444D34"/>
    <w:rsid w:val="00444E0C"/>
    <w:rsid w:val="00445013"/>
    <w:rsid w:val="00445FCA"/>
    <w:rsid w:val="00452CE4"/>
    <w:rsid w:val="0045402B"/>
    <w:rsid w:val="004546D3"/>
    <w:rsid w:val="00454C55"/>
    <w:rsid w:val="00454C89"/>
    <w:rsid w:val="00454E82"/>
    <w:rsid w:val="0045534C"/>
    <w:rsid w:val="00456860"/>
    <w:rsid w:val="00456C51"/>
    <w:rsid w:val="00456C5A"/>
    <w:rsid w:val="00456D09"/>
    <w:rsid w:val="004573D7"/>
    <w:rsid w:val="00457437"/>
    <w:rsid w:val="0045747A"/>
    <w:rsid w:val="00457550"/>
    <w:rsid w:val="00457DE4"/>
    <w:rsid w:val="00460671"/>
    <w:rsid w:val="004624FE"/>
    <w:rsid w:val="004625C7"/>
    <w:rsid w:val="004626F3"/>
    <w:rsid w:val="00462AA3"/>
    <w:rsid w:val="00463EE7"/>
    <w:rsid w:val="00465BB7"/>
    <w:rsid w:val="004662E9"/>
    <w:rsid w:val="004671B6"/>
    <w:rsid w:val="00467902"/>
    <w:rsid w:val="00470562"/>
    <w:rsid w:val="00473313"/>
    <w:rsid w:val="00475CE0"/>
    <w:rsid w:val="004761E0"/>
    <w:rsid w:val="004767D5"/>
    <w:rsid w:val="004772E2"/>
    <w:rsid w:val="00480486"/>
    <w:rsid w:val="004809FA"/>
    <w:rsid w:val="004814C0"/>
    <w:rsid w:val="00482880"/>
    <w:rsid w:val="00483896"/>
    <w:rsid w:val="00483A2F"/>
    <w:rsid w:val="00485B2B"/>
    <w:rsid w:val="004860D1"/>
    <w:rsid w:val="00486ED5"/>
    <w:rsid w:val="00486F9C"/>
    <w:rsid w:val="00487B77"/>
    <w:rsid w:val="00490468"/>
    <w:rsid w:val="00490658"/>
    <w:rsid w:val="0049095C"/>
    <w:rsid w:val="0049109E"/>
    <w:rsid w:val="004922E9"/>
    <w:rsid w:val="00494A6C"/>
    <w:rsid w:val="00497ADD"/>
    <w:rsid w:val="004A0925"/>
    <w:rsid w:val="004A0DE0"/>
    <w:rsid w:val="004A1A55"/>
    <w:rsid w:val="004A3A0B"/>
    <w:rsid w:val="004A4B15"/>
    <w:rsid w:val="004A4B63"/>
    <w:rsid w:val="004A4EA3"/>
    <w:rsid w:val="004A68B3"/>
    <w:rsid w:val="004A6B5E"/>
    <w:rsid w:val="004A7410"/>
    <w:rsid w:val="004B031C"/>
    <w:rsid w:val="004B09EC"/>
    <w:rsid w:val="004B217F"/>
    <w:rsid w:val="004B2AA6"/>
    <w:rsid w:val="004B2F72"/>
    <w:rsid w:val="004B3A6A"/>
    <w:rsid w:val="004B3AC7"/>
    <w:rsid w:val="004B40F5"/>
    <w:rsid w:val="004B4107"/>
    <w:rsid w:val="004B45EF"/>
    <w:rsid w:val="004B5205"/>
    <w:rsid w:val="004B54FF"/>
    <w:rsid w:val="004B5B20"/>
    <w:rsid w:val="004B7022"/>
    <w:rsid w:val="004B7FED"/>
    <w:rsid w:val="004C0106"/>
    <w:rsid w:val="004C0318"/>
    <w:rsid w:val="004C0356"/>
    <w:rsid w:val="004C13B8"/>
    <w:rsid w:val="004C13CC"/>
    <w:rsid w:val="004C184A"/>
    <w:rsid w:val="004C1CA6"/>
    <w:rsid w:val="004C3FEB"/>
    <w:rsid w:val="004C4757"/>
    <w:rsid w:val="004C7E82"/>
    <w:rsid w:val="004D00AB"/>
    <w:rsid w:val="004D00CC"/>
    <w:rsid w:val="004D0502"/>
    <w:rsid w:val="004D09C4"/>
    <w:rsid w:val="004D0CA7"/>
    <w:rsid w:val="004D0DEF"/>
    <w:rsid w:val="004D0F1A"/>
    <w:rsid w:val="004D1DED"/>
    <w:rsid w:val="004D32B9"/>
    <w:rsid w:val="004D3F33"/>
    <w:rsid w:val="004D483E"/>
    <w:rsid w:val="004D53B5"/>
    <w:rsid w:val="004D5EB7"/>
    <w:rsid w:val="004E06A6"/>
    <w:rsid w:val="004E0A47"/>
    <w:rsid w:val="004E30E9"/>
    <w:rsid w:val="004E3AD8"/>
    <w:rsid w:val="004E4781"/>
    <w:rsid w:val="004E48B7"/>
    <w:rsid w:val="004F03D5"/>
    <w:rsid w:val="004F07B3"/>
    <w:rsid w:val="004F11D6"/>
    <w:rsid w:val="004F13DE"/>
    <w:rsid w:val="004F14A9"/>
    <w:rsid w:val="004F249C"/>
    <w:rsid w:val="004F34FC"/>
    <w:rsid w:val="004F435C"/>
    <w:rsid w:val="004F4CFF"/>
    <w:rsid w:val="004F5E88"/>
    <w:rsid w:val="004F68BB"/>
    <w:rsid w:val="005003D2"/>
    <w:rsid w:val="00500E30"/>
    <w:rsid w:val="00500EDA"/>
    <w:rsid w:val="00502B8D"/>
    <w:rsid w:val="00504070"/>
    <w:rsid w:val="0050564C"/>
    <w:rsid w:val="00505C56"/>
    <w:rsid w:val="00506245"/>
    <w:rsid w:val="005072DF"/>
    <w:rsid w:val="005073DD"/>
    <w:rsid w:val="00510EBC"/>
    <w:rsid w:val="00512911"/>
    <w:rsid w:val="00512EFC"/>
    <w:rsid w:val="00515688"/>
    <w:rsid w:val="00517AE2"/>
    <w:rsid w:val="005208E3"/>
    <w:rsid w:val="00523029"/>
    <w:rsid w:val="00525123"/>
    <w:rsid w:val="00525637"/>
    <w:rsid w:val="0052639D"/>
    <w:rsid w:val="00526895"/>
    <w:rsid w:val="005273B2"/>
    <w:rsid w:val="00527657"/>
    <w:rsid w:val="00527B1A"/>
    <w:rsid w:val="00527C57"/>
    <w:rsid w:val="0053037B"/>
    <w:rsid w:val="00530B36"/>
    <w:rsid w:val="0053270E"/>
    <w:rsid w:val="00532E25"/>
    <w:rsid w:val="00532F02"/>
    <w:rsid w:val="005347CA"/>
    <w:rsid w:val="00540714"/>
    <w:rsid w:val="005411A4"/>
    <w:rsid w:val="005414DC"/>
    <w:rsid w:val="00541BF5"/>
    <w:rsid w:val="00543D41"/>
    <w:rsid w:val="005442A9"/>
    <w:rsid w:val="00545666"/>
    <w:rsid w:val="005458E7"/>
    <w:rsid w:val="005461B8"/>
    <w:rsid w:val="005468EE"/>
    <w:rsid w:val="00546C83"/>
    <w:rsid w:val="00546EEF"/>
    <w:rsid w:val="00546F6B"/>
    <w:rsid w:val="0054702C"/>
    <w:rsid w:val="0055252E"/>
    <w:rsid w:val="00552B2F"/>
    <w:rsid w:val="005558E3"/>
    <w:rsid w:val="005559EE"/>
    <w:rsid w:val="00556183"/>
    <w:rsid w:val="005563E0"/>
    <w:rsid w:val="00556FEB"/>
    <w:rsid w:val="00557D15"/>
    <w:rsid w:val="005609EC"/>
    <w:rsid w:val="00560B3D"/>
    <w:rsid w:val="00560BC9"/>
    <w:rsid w:val="00560E7F"/>
    <w:rsid w:val="00562130"/>
    <w:rsid w:val="00562741"/>
    <w:rsid w:val="00562D1A"/>
    <w:rsid w:val="00563ABA"/>
    <w:rsid w:val="00563BCE"/>
    <w:rsid w:val="005664C6"/>
    <w:rsid w:val="005667FB"/>
    <w:rsid w:val="005710D2"/>
    <w:rsid w:val="0057185C"/>
    <w:rsid w:val="00573372"/>
    <w:rsid w:val="00575CBF"/>
    <w:rsid w:val="00577D3D"/>
    <w:rsid w:val="00582949"/>
    <w:rsid w:val="00582D94"/>
    <w:rsid w:val="00582E88"/>
    <w:rsid w:val="00583567"/>
    <w:rsid w:val="0058389B"/>
    <w:rsid w:val="0058564B"/>
    <w:rsid w:val="00585AD0"/>
    <w:rsid w:val="00586528"/>
    <w:rsid w:val="00586D5E"/>
    <w:rsid w:val="005872C4"/>
    <w:rsid w:val="00587F78"/>
    <w:rsid w:val="0059195E"/>
    <w:rsid w:val="00592205"/>
    <w:rsid w:val="005922A7"/>
    <w:rsid w:val="005933F1"/>
    <w:rsid w:val="00594402"/>
    <w:rsid w:val="00594E29"/>
    <w:rsid w:val="005952F2"/>
    <w:rsid w:val="00595BE6"/>
    <w:rsid w:val="0059613E"/>
    <w:rsid w:val="0059635B"/>
    <w:rsid w:val="005963A6"/>
    <w:rsid w:val="005A05E8"/>
    <w:rsid w:val="005A1767"/>
    <w:rsid w:val="005A1C98"/>
    <w:rsid w:val="005A2D1C"/>
    <w:rsid w:val="005A35E3"/>
    <w:rsid w:val="005A46D1"/>
    <w:rsid w:val="005A4714"/>
    <w:rsid w:val="005A4BDB"/>
    <w:rsid w:val="005A4F8F"/>
    <w:rsid w:val="005A51D0"/>
    <w:rsid w:val="005A5F8A"/>
    <w:rsid w:val="005A6A08"/>
    <w:rsid w:val="005A6DBF"/>
    <w:rsid w:val="005A72E7"/>
    <w:rsid w:val="005B15FD"/>
    <w:rsid w:val="005B2C46"/>
    <w:rsid w:val="005B3253"/>
    <w:rsid w:val="005B3E3D"/>
    <w:rsid w:val="005B436F"/>
    <w:rsid w:val="005B518C"/>
    <w:rsid w:val="005B5C83"/>
    <w:rsid w:val="005B6ADA"/>
    <w:rsid w:val="005B7139"/>
    <w:rsid w:val="005B7586"/>
    <w:rsid w:val="005B75A1"/>
    <w:rsid w:val="005B7A0D"/>
    <w:rsid w:val="005B7C01"/>
    <w:rsid w:val="005C025B"/>
    <w:rsid w:val="005C0455"/>
    <w:rsid w:val="005C152F"/>
    <w:rsid w:val="005C2030"/>
    <w:rsid w:val="005C2A54"/>
    <w:rsid w:val="005C2D5E"/>
    <w:rsid w:val="005C491D"/>
    <w:rsid w:val="005C5220"/>
    <w:rsid w:val="005C5268"/>
    <w:rsid w:val="005C71A3"/>
    <w:rsid w:val="005C77D8"/>
    <w:rsid w:val="005C7D8D"/>
    <w:rsid w:val="005D0E7F"/>
    <w:rsid w:val="005D13A3"/>
    <w:rsid w:val="005D13E5"/>
    <w:rsid w:val="005D27FA"/>
    <w:rsid w:val="005D2E95"/>
    <w:rsid w:val="005D5593"/>
    <w:rsid w:val="005E02BD"/>
    <w:rsid w:val="005E04A0"/>
    <w:rsid w:val="005E05C4"/>
    <w:rsid w:val="005E092D"/>
    <w:rsid w:val="005E390A"/>
    <w:rsid w:val="005E4AAF"/>
    <w:rsid w:val="005E63C2"/>
    <w:rsid w:val="005E717C"/>
    <w:rsid w:val="005E74A4"/>
    <w:rsid w:val="005F01F6"/>
    <w:rsid w:val="005F0EBB"/>
    <w:rsid w:val="005F1842"/>
    <w:rsid w:val="005F3B56"/>
    <w:rsid w:val="005F40AA"/>
    <w:rsid w:val="005F41A4"/>
    <w:rsid w:val="005F46E0"/>
    <w:rsid w:val="005F5204"/>
    <w:rsid w:val="005F5A96"/>
    <w:rsid w:val="005F5B99"/>
    <w:rsid w:val="005F5C3A"/>
    <w:rsid w:val="005F6404"/>
    <w:rsid w:val="005F6945"/>
    <w:rsid w:val="00600232"/>
    <w:rsid w:val="00600902"/>
    <w:rsid w:val="00600923"/>
    <w:rsid w:val="00601C06"/>
    <w:rsid w:val="00602055"/>
    <w:rsid w:val="0060208E"/>
    <w:rsid w:val="006034C2"/>
    <w:rsid w:val="00603B63"/>
    <w:rsid w:val="0060475C"/>
    <w:rsid w:val="006048AA"/>
    <w:rsid w:val="00606F7F"/>
    <w:rsid w:val="006073EA"/>
    <w:rsid w:val="00611683"/>
    <w:rsid w:val="0061187C"/>
    <w:rsid w:val="00612261"/>
    <w:rsid w:val="00612953"/>
    <w:rsid w:val="00612E54"/>
    <w:rsid w:val="006138D1"/>
    <w:rsid w:val="0061451A"/>
    <w:rsid w:val="0061637F"/>
    <w:rsid w:val="006177C6"/>
    <w:rsid w:val="00617C62"/>
    <w:rsid w:val="00617FFD"/>
    <w:rsid w:val="006212DD"/>
    <w:rsid w:val="00621DBB"/>
    <w:rsid w:val="0062271C"/>
    <w:rsid w:val="00622A3C"/>
    <w:rsid w:val="0062314D"/>
    <w:rsid w:val="00625249"/>
    <w:rsid w:val="00626C6D"/>
    <w:rsid w:val="00626D49"/>
    <w:rsid w:val="00630546"/>
    <w:rsid w:val="0063127D"/>
    <w:rsid w:val="006313B5"/>
    <w:rsid w:val="00631C2F"/>
    <w:rsid w:val="006335A4"/>
    <w:rsid w:val="006341FE"/>
    <w:rsid w:val="00634645"/>
    <w:rsid w:val="00634DC5"/>
    <w:rsid w:val="0063527A"/>
    <w:rsid w:val="006353C2"/>
    <w:rsid w:val="006379D9"/>
    <w:rsid w:val="006409EC"/>
    <w:rsid w:val="0064110E"/>
    <w:rsid w:val="0064201F"/>
    <w:rsid w:val="00642383"/>
    <w:rsid w:val="0064486E"/>
    <w:rsid w:val="006479BC"/>
    <w:rsid w:val="00651ADF"/>
    <w:rsid w:val="00652558"/>
    <w:rsid w:val="00653328"/>
    <w:rsid w:val="00653526"/>
    <w:rsid w:val="006542FE"/>
    <w:rsid w:val="006547A1"/>
    <w:rsid w:val="00654D78"/>
    <w:rsid w:val="00656B35"/>
    <w:rsid w:val="00657637"/>
    <w:rsid w:val="00661BFD"/>
    <w:rsid w:val="00662930"/>
    <w:rsid w:val="00663AC6"/>
    <w:rsid w:val="006640E2"/>
    <w:rsid w:val="00665334"/>
    <w:rsid w:val="00665AD5"/>
    <w:rsid w:val="0066689F"/>
    <w:rsid w:val="00667BF7"/>
    <w:rsid w:val="00670668"/>
    <w:rsid w:val="00671114"/>
    <w:rsid w:val="00672030"/>
    <w:rsid w:val="00673B56"/>
    <w:rsid w:val="006741A1"/>
    <w:rsid w:val="006741E6"/>
    <w:rsid w:val="00674814"/>
    <w:rsid w:val="006753A5"/>
    <w:rsid w:val="006765F0"/>
    <w:rsid w:val="00676C53"/>
    <w:rsid w:val="0068107F"/>
    <w:rsid w:val="0068108E"/>
    <w:rsid w:val="006814BA"/>
    <w:rsid w:val="006824E4"/>
    <w:rsid w:val="0068288E"/>
    <w:rsid w:val="00682EE1"/>
    <w:rsid w:val="006834B3"/>
    <w:rsid w:val="00684629"/>
    <w:rsid w:val="00684BBE"/>
    <w:rsid w:val="00685212"/>
    <w:rsid w:val="00686EB4"/>
    <w:rsid w:val="00686FE4"/>
    <w:rsid w:val="00690886"/>
    <w:rsid w:val="00690BC5"/>
    <w:rsid w:val="006914F7"/>
    <w:rsid w:val="00692BE1"/>
    <w:rsid w:val="00692C4A"/>
    <w:rsid w:val="00693C22"/>
    <w:rsid w:val="006946E0"/>
    <w:rsid w:val="00694A04"/>
    <w:rsid w:val="0069579F"/>
    <w:rsid w:val="00695AD4"/>
    <w:rsid w:val="006968E3"/>
    <w:rsid w:val="00696EA2"/>
    <w:rsid w:val="006A051F"/>
    <w:rsid w:val="006A081D"/>
    <w:rsid w:val="006A08DE"/>
    <w:rsid w:val="006A0F48"/>
    <w:rsid w:val="006A1750"/>
    <w:rsid w:val="006A2534"/>
    <w:rsid w:val="006A2E8D"/>
    <w:rsid w:val="006A3BFA"/>
    <w:rsid w:val="006A3D48"/>
    <w:rsid w:val="006A3EEB"/>
    <w:rsid w:val="006A4664"/>
    <w:rsid w:val="006A6179"/>
    <w:rsid w:val="006A62A5"/>
    <w:rsid w:val="006A62B8"/>
    <w:rsid w:val="006B175B"/>
    <w:rsid w:val="006B19D1"/>
    <w:rsid w:val="006B20DE"/>
    <w:rsid w:val="006B2C86"/>
    <w:rsid w:val="006B2DF1"/>
    <w:rsid w:val="006B300F"/>
    <w:rsid w:val="006B3019"/>
    <w:rsid w:val="006B3022"/>
    <w:rsid w:val="006B66F4"/>
    <w:rsid w:val="006B7743"/>
    <w:rsid w:val="006C0414"/>
    <w:rsid w:val="006C1D99"/>
    <w:rsid w:val="006C29F4"/>
    <w:rsid w:val="006C3210"/>
    <w:rsid w:val="006C3720"/>
    <w:rsid w:val="006C3BFF"/>
    <w:rsid w:val="006C40A2"/>
    <w:rsid w:val="006C46F0"/>
    <w:rsid w:val="006C4DF8"/>
    <w:rsid w:val="006C6387"/>
    <w:rsid w:val="006C6A5F"/>
    <w:rsid w:val="006C70CD"/>
    <w:rsid w:val="006C79C3"/>
    <w:rsid w:val="006D0DF8"/>
    <w:rsid w:val="006D16BF"/>
    <w:rsid w:val="006D37F1"/>
    <w:rsid w:val="006D4D57"/>
    <w:rsid w:val="006D6DC7"/>
    <w:rsid w:val="006E06CE"/>
    <w:rsid w:val="006E1397"/>
    <w:rsid w:val="006E2521"/>
    <w:rsid w:val="006E2535"/>
    <w:rsid w:val="006E27E4"/>
    <w:rsid w:val="006E3680"/>
    <w:rsid w:val="006E3FF5"/>
    <w:rsid w:val="006E5C2E"/>
    <w:rsid w:val="006E5CE7"/>
    <w:rsid w:val="006E6B6A"/>
    <w:rsid w:val="006E7E0D"/>
    <w:rsid w:val="006F1C80"/>
    <w:rsid w:val="006F2C4D"/>
    <w:rsid w:val="006F3FAE"/>
    <w:rsid w:val="006F4621"/>
    <w:rsid w:val="006F57E5"/>
    <w:rsid w:val="006F5D17"/>
    <w:rsid w:val="006F64CB"/>
    <w:rsid w:val="006F7A1B"/>
    <w:rsid w:val="00700341"/>
    <w:rsid w:val="0070062E"/>
    <w:rsid w:val="00700A33"/>
    <w:rsid w:val="00700BC6"/>
    <w:rsid w:val="007018CE"/>
    <w:rsid w:val="0070261B"/>
    <w:rsid w:val="00702DE7"/>
    <w:rsid w:val="0070641E"/>
    <w:rsid w:val="00706833"/>
    <w:rsid w:val="00706881"/>
    <w:rsid w:val="00707911"/>
    <w:rsid w:val="00710314"/>
    <w:rsid w:val="007105E5"/>
    <w:rsid w:val="0071139B"/>
    <w:rsid w:val="0071214C"/>
    <w:rsid w:val="00712E2F"/>
    <w:rsid w:val="00714D1A"/>
    <w:rsid w:val="00715F0E"/>
    <w:rsid w:val="00715F9B"/>
    <w:rsid w:val="00717068"/>
    <w:rsid w:val="0071737A"/>
    <w:rsid w:val="007179E6"/>
    <w:rsid w:val="00717EA1"/>
    <w:rsid w:val="007215BC"/>
    <w:rsid w:val="007221A7"/>
    <w:rsid w:val="00722A8A"/>
    <w:rsid w:val="00722D1C"/>
    <w:rsid w:val="007230C2"/>
    <w:rsid w:val="0072441A"/>
    <w:rsid w:val="007249B4"/>
    <w:rsid w:val="007252F2"/>
    <w:rsid w:val="00725BBB"/>
    <w:rsid w:val="007260CC"/>
    <w:rsid w:val="00727C91"/>
    <w:rsid w:val="00730967"/>
    <w:rsid w:val="00730FE0"/>
    <w:rsid w:val="00732356"/>
    <w:rsid w:val="00732A52"/>
    <w:rsid w:val="00732CA2"/>
    <w:rsid w:val="007330EE"/>
    <w:rsid w:val="00733291"/>
    <w:rsid w:val="00733427"/>
    <w:rsid w:val="007337C0"/>
    <w:rsid w:val="007338A8"/>
    <w:rsid w:val="0073439A"/>
    <w:rsid w:val="00734EA6"/>
    <w:rsid w:val="00734EAA"/>
    <w:rsid w:val="00735F9E"/>
    <w:rsid w:val="00736144"/>
    <w:rsid w:val="00736325"/>
    <w:rsid w:val="00736E4F"/>
    <w:rsid w:val="007371F4"/>
    <w:rsid w:val="00741055"/>
    <w:rsid w:val="00741370"/>
    <w:rsid w:val="0074271C"/>
    <w:rsid w:val="00743604"/>
    <w:rsid w:val="007438A2"/>
    <w:rsid w:val="00743C4B"/>
    <w:rsid w:val="00744442"/>
    <w:rsid w:val="00744C54"/>
    <w:rsid w:val="00745726"/>
    <w:rsid w:val="00747478"/>
    <w:rsid w:val="00750121"/>
    <w:rsid w:val="00750D11"/>
    <w:rsid w:val="007547E8"/>
    <w:rsid w:val="00754BEF"/>
    <w:rsid w:val="00755362"/>
    <w:rsid w:val="007555E3"/>
    <w:rsid w:val="007558EC"/>
    <w:rsid w:val="00756103"/>
    <w:rsid w:val="007569C6"/>
    <w:rsid w:val="00757625"/>
    <w:rsid w:val="007579C0"/>
    <w:rsid w:val="007600D3"/>
    <w:rsid w:val="00760EB7"/>
    <w:rsid w:val="00762B2C"/>
    <w:rsid w:val="00764B8B"/>
    <w:rsid w:val="00764E55"/>
    <w:rsid w:val="00764EAB"/>
    <w:rsid w:val="00765699"/>
    <w:rsid w:val="0076575E"/>
    <w:rsid w:val="00765761"/>
    <w:rsid w:val="00765A0D"/>
    <w:rsid w:val="00767529"/>
    <w:rsid w:val="007745EF"/>
    <w:rsid w:val="00776CE9"/>
    <w:rsid w:val="00777271"/>
    <w:rsid w:val="00777395"/>
    <w:rsid w:val="0077775E"/>
    <w:rsid w:val="00780B9D"/>
    <w:rsid w:val="0078118D"/>
    <w:rsid w:val="00781A6F"/>
    <w:rsid w:val="00781B70"/>
    <w:rsid w:val="00781E6D"/>
    <w:rsid w:val="007844E2"/>
    <w:rsid w:val="00785452"/>
    <w:rsid w:val="007855C5"/>
    <w:rsid w:val="00785C1D"/>
    <w:rsid w:val="00786204"/>
    <w:rsid w:val="007868A7"/>
    <w:rsid w:val="007870E1"/>
    <w:rsid w:val="00787157"/>
    <w:rsid w:val="00787D96"/>
    <w:rsid w:val="0079277A"/>
    <w:rsid w:val="00792E32"/>
    <w:rsid w:val="00792F2C"/>
    <w:rsid w:val="00793020"/>
    <w:rsid w:val="0079331D"/>
    <w:rsid w:val="00794F9A"/>
    <w:rsid w:val="00795698"/>
    <w:rsid w:val="00796AAB"/>
    <w:rsid w:val="00796BBE"/>
    <w:rsid w:val="007A0F6D"/>
    <w:rsid w:val="007A0F79"/>
    <w:rsid w:val="007A1369"/>
    <w:rsid w:val="007A1DEF"/>
    <w:rsid w:val="007A1EB7"/>
    <w:rsid w:val="007A1ECB"/>
    <w:rsid w:val="007A36CB"/>
    <w:rsid w:val="007A507C"/>
    <w:rsid w:val="007A71F2"/>
    <w:rsid w:val="007A7C08"/>
    <w:rsid w:val="007B11F3"/>
    <w:rsid w:val="007B1DF2"/>
    <w:rsid w:val="007B21EE"/>
    <w:rsid w:val="007B2562"/>
    <w:rsid w:val="007B2F20"/>
    <w:rsid w:val="007B4953"/>
    <w:rsid w:val="007B63BF"/>
    <w:rsid w:val="007B65B3"/>
    <w:rsid w:val="007B700E"/>
    <w:rsid w:val="007C0130"/>
    <w:rsid w:val="007C01F5"/>
    <w:rsid w:val="007C1D6D"/>
    <w:rsid w:val="007C2615"/>
    <w:rsid w:val="007C4354"/>
    <w:rsid w:val="007C57E9"/>
    <w:rsid w:val="007C5907"/>
    <w:rsid w:val="007C67BB"/>
    <w:rsid w:val="007C681E"/>
    <w:rsid w:val="007C703C"/>
    <w:rsid w:val="007C76F6"/>
    <w:rsid w:val="007C79EF"/>
    <w:rsid w:val="007C7F28"/>
    <w:rsid w:val="007D0661"/>
    <w:rsid w:val="007D0AB3"/>
    <w:rsid w:val="007D15EE"/>
    <w:rsid w:val="007D2DE4"/>
    <w:rsid w:val="007D3D46"/>
    <w:rsid w:val="007D4B05"/>
    <w:rsid w:val="007D4FEA"/>
    <w:rsid w:val="007D6815"/>
    <w:rsid w:val="007D6AFF"/>
    <w:rsid w:val="007D6C40"/>
    <w:rsid w:val="007D713B"/>
    <w:rsid w:val="007E0AC7"/>
    <w:rsid w:val="007E1FF1"/>
    <w:rsid w:val="007E34D8"/>
    <w:rsid w:val="007E36A7"/>
    <w:rsid w:val="007E4FD0"/>
    <w:rsid w:val="007E5967"/>
    <w:rsid w:val="007E5B5F"/>
    <w:rsid w:val="007E5C82"/>
    <w:rsid w:val="007F0B36"/>
    <w:rsid w:val="007F0E4E"/>
    <w:rsid w:val="007F35A0"/>
    <w:rsid w:val="007F35BB"/>
    <w:rsid w:val="00800BD4"/>
    <w:rsid w:val="00800D06"/>
    <w:rsid w:val="00800DDB"/>
    <w:rsid w:val="008017D1"/>
    <w:rsid w:val="00801D99"/>
    <w:rsid w:val="008023AC"/>
    <w:rsid w:val="00803677"/>
    <w:rsid w:val="00804787"/>
    <w:rsid w:val="00805293"/>
    <w:rsid w:val="00806CA6"/>
    <w:rsid w:val="00806D4B"/>
    <w:rsid w:val="00806D67"/>
    <w:rsid w:val="00807C2D"/>
    <w:rsid w:val="0081024D"/>
    <w:rsid w:val="00810344"/>
    <w:rsid w:val="00810842"/>
    <w:rsid w:val="00810A0E"/>
    <w:rsid w:val="00810C2E"/>
    <w:rsid w:val="00813D44"/>
    <w:rsid w:val="00817A74"/>
    <w:rsid w:val="00821024"/>
    <w:rsid w:val="00822835"/>
    <w:rsid w:val="00822983"/>
    <w:rsid w:val="008235A8"/>
    <w:rsid w:val="00824911"/>
    <w:rsid w:val="00826641"/>
    <w:rsid w:val="008268D8"/>
    <w:rsid w:val="0082704D"/>
    <w:rsid w:val="00827238"/>
    <w:rsid w:val="008277CA"/>
    <w:rsid w:val="00830C77"/>
    <w:rsid w:val="00831604"/>
    <w:rsid w:val="008319C7"/>
    <w:rsid w:val="0083280B"/>
    <w:rsid w:val="00832853"/>
    <w:rsid w:val="0083331E"/>
    <w:rsid w:val="00834399"/>
    <w:rsid w:val="00834A2E"/>
    <w:rsid w:val="00834F5E"/>
    <w:rsid w:val="00835BC4"/>
    <w:rsid w:val="008368CD"/>
    <w:rsid w:val="0083754F"/>
    <w:rsid w:val="008402B4"/>
    <w:rsid w:val="0084159E"/>
    <w:rsid w:val="0084182D"/>
    <w:rsid w:val="008433A5"/>
    <w:rsid w:val="00844FC3"/>
    <w:rsid w:val="00846885"/>
    <w:rsid w:val="00846AED"/>
    <w:rsid w:val="00846E23"/>
    <w:rsid w:val="008474E3"/>
    <w:rsid w:val="00851DDA"/>
    <w:rsid w:val="00851F2A"/>
    <w:rsid w:val="008533E6"/>
    <w:rsid w:val="008538AC"/>
    <w:rsid w:val="00853F2C"/>
    <w:rsid w:val="00854CFB"/>
    <w:rsid w:val="00854E49"/>
    <w:rsid w:val="0085548E"/>
    <w:rsid w:val="00857BE6"/>
    <w:rsid w:val="008609C7"/>
    <w:rsid w:val="00860D4E"/>
    <w:rsid w:val="00860F08"/>
    <w:rsid w:val="00861119"/>
    <w:rsid w:val="008625A6"/>
    <w:rsid w:val="00862744"/>
    <w:rsid w:val="00863CA3"/>
    <w:rsid w:val="00863FF2"/>
    <w:rsid w:val="00866118"/>
    <w:rsid w:val="00867C77"/>
    <w:rsid w:val="00870569"/>
    <w:rsid w:val="00871CE4"/>
    <w:rsid w:val="00872D1D"/>
    <w:rsid w:val="00874A5C"/>
    <w:rsid w:val="00875062"/>
    <w:rsid w:val="008750F8"/>
    <w:rsid w:val="00875FD0"/>
    <w:rsid w:val="00876B1F"/>
    <w:rsid w:val="00877B14"/>
    <w:rsid w:val="00877F98"/>
    <w:rsid w:val="00880F56"/>
    <w:rsid w:val="008819C1"/>
    <w:rsid w:val="0088267C"/>
    <w:rsid w:val="008827F8"/>
    <w:rsid w:val="00883E05"/>
    <w:rsid w:val="00884163"/>
    <w:rsid w:val="00884DB6"/>
    <w:rsid w:val="0088678E"/>
    <w:rsid w:val="00886CF4"/>
    <w:rsid w:val="00886D5C"/>
    <w:rsid w:val="00887537"/>
    <w:rsid w:val="00887912"/>
    <w:rsid w:val="00887FE1"/>
    <w:rsid w:val="00891246"/>
    <w:rsid w:val="00891748"/>
    <w:rsid w:val="0089369D"/>
    <w:rsid w:val="00893CCB"/>
    <w:rsid w:val="00893EA1"/>
    <w:rsid w:val="008966E5"/>
    <w:rsid w:val="00897EC3"/>
    <w:rsid w:val="008A0F73"/>
    <w:rsid w:val="008A1120"/>
    <w:rsid w:val="008A28CA"/>
    <w:rsid w:val="008A32A0"/>
    <w:rsid w:val="008A3509"/>
    <w:rsid w:val="008A3905"/>
    <w:rsid w:val="008A4938"/>
    <w:rsid w:val="008A59C7"/>
    <w:rsid w:val="008A6794"/>
    <w:rsid w:val="008B0C83"/>
    <w:rsid w:val="008B1259"/>
    <w:rsid w:val="008B17E8"/>
    <w:rsid w:val="008B19AA"/>
    <w:rsid w:val="008B1E72"/>
    <w:rsid w:val="008B2B10"/>
    <w:rsid w:val="008B2D33"/>
    <w:rsid w:val="008B4536"/>
    <w:rsid w:val="008B4BF4"/>
    <w:rsid w:val="008B5F78"/>
    <w:rsid w:val="008B65B1"/>
    <w:rsid w:val="008B6810"/>
    <w:rsid w:val="008C1CA1"/>
    <w:rsid w:val="008C241D"/>
    <w:rsid w:val="008C3412"/>
    <w:rsid w:val="008C3602"/>
    <w:rsid w:val="008C3B57"/>
    <w:rsid w:val="008C67D3"/>
    <w:rsid w:val="008C792C"/>
    <w:rsid w:val="008D05D3"/>
    <w:rsid w:val="008D06D1"/>
    <w:rsid w:val="008D3213"/>
    <w:rsid w:val="008D38E1"/>
    <w:rsid w:val="008D5962"/>
    <w:rsid w:val="008D5DA9"/>
    <w:rsid w:val="008D5F9C"/>
    <w:rsid w:val="008D60EC"/>
    <w:rsid w:val="008D65F7"/>
    <w:rsid w:val="008D6ECB"/>
    <w:rsid w:val="008D772E"/>
    <w:rsid w:val="008E01DF"/>
    <w:rsid w:val="008E0A65"/>
    <w:rsid w:val="008E152B"/>
    <w:rsid w:val="008E1AAD"/>
    <w:rsid w:val="008E220F"/>
    <w:rsid w:val="008E2A18"/>
    <w:rsid w:val="008E2F67"/>
    <w:rsid w:val="008E3588"/>
    <w:rsid w:val="008E3B5B"/>
    <w:rsid w:val="008E4A1D"/>
    <w:rsid w:val="008E59A8"/>
    <w:rsid w:val="008E5DCA"/>
    <w:rsid w:val="008E6646"/>
    <w:rsid w:val="008E6690"/>
    <w:rsid w:val="008E738A"/>
    <w:rsid w:val="008F096E"/>
    <w:rsid w:val="008F14A6"/>
    <w:rsid w:val="008F2028"/>
    <w:rsid w:val="008F314A"/>
    <w:rsid w:val="008F35B0"/>
    <w:rsid w:val="008F3A20"/>
    <w:rsid w:val="008F3ACE"/>
    <w:rsid w:val="008F57B0"/>
    <w:rsid w:val="008F589D"/>
    <w:rsid w:val="008F76E7"/>
    <w:rsid w:val="00900E51"/>
    <w:rsid w:val="009056CB"/>
    <w:rsid w:val="00907C4F"/>
    <w:rsid w:val="0091068D"/>
    <w:rsid w:val="00910AD1"/>
    <w:rsid w:val="00911E25"/>
    <w:rsid w:val="009162D1"/>
    <w:rsid w:val="009171A3"/>
    <w:rsid w:val="0091740E"/>
    <w:rsid w:val="00917536"/>
    <w:rsid w:val="0092106E"/>
    <w:rsid w:val="00921293"/>
    <w:rsid w:val="009215EB"/>
    <w:rsid w:val="00922328"/>
    <w:rsid w:val="0092525F"/>
    <w:rsid w:val="009261C7"/>
    <w:rsid w:val="00926B7B"/>
    <w:rsid w:val="00926B89"/>
    <w:rsid w:val="00927685"/>
    <w:rsid w:val="00927AE3"/>
    <w:rsid w:val="00930983"/>
    <w:rsid w:val="00931084"/>
    <w:rsid w:val="0093207C"/>
    <w:rsid w:val="0093216E"/>
    <w:rsid w:val="009328D2"/>
    <w:rsid w:val="00932E6A"/>
    <w:rsid w:val="00934102"/>
    <w:rsid w:val="0093476D"/>
    <w:rsid w:val="009359E8"/>
    <w:rsid w:val="00935E7B"/>
    <w:rsid w:val="009377FB"/>
    <w:rsid w:val="0093794A"/>
    <w:rsid w:val="00937B44"/>
    <w:rsid w:val="00937B73"/>
    <w:rsid w:val="00940C3D"/>
    <w:rsid w:val="00942A82"/>
    <w:rsid w:val="00942DE1"/>
    <w:rsid w:val="009432C3"/>
    <w:rsid w:val="00943659"/>
    <w:rsid w:val="00943800"/>
    <w:rsid w:val="00943A0D"/>
    <w:rsid w:val="0094450A"/>
    <w:rsid w:val="009448BB"/>
    <w:rsid w:val="00945404"/>
    <w:rsid w:val="009459C1"/>
    <w:rsid w:val="00945D52"/>
    <w:rsid w:val="009470CE"/>
    <w:rsid w:val="009474C8"/>
    <w:rsid w:val="00947D22"/>
    <w:rsid w:val="00947DAD"/>
    <w:rsid w:val="009502EC"/>
    <w:rsid w:val="00950419"/>
    <w:rsid w:val="009508E7"/>
    <w:rsid w:val="00951BD9"/>
    <w:rsid w:val="009533C4"/>
    <w:rsid w:val="00953C13"/>
    <w:rsid w:val="00953CEE"/>
    <w:rsid w:val="00954536"/>
    <w:rsid w:val="00954CA6"/>
    <w:rsid w:val="00954FFD"/>
    <w:rsid w:val="00955E11"/>
    <w:rsid w:val="009560EE"/>
    <w:rsid w:val="00956E25"/>
    <w:rsid w:val="00961422"/>
    <w:rsid w:val="009636F4"/>
    <w:rsid w:val="0096428A"/>
    <w:rsid w:val="009658C7"/>
    <w:rsid w:val="00966AD3"/>
    <w:rsid w:val="00967354"/>
    <w:rsid w:val="009708CC"/>
    <w:rsid w:val="00971341"/>
    <w:rsid w:val="009734EF"/>
    <w:rsid w:val="009739AE"/>
    <w:rsid w:val="00974A4D"/>
    <w:rsid w:val="00974FCA"/>
    <w:rsid w:val="009750DE"/>
    <w:rsid w:val="00975F1F"/>
    <w:rsid w:val="00975F7F"/>
    <w:rsid w:val="009779FA"/>
    <w:rsid w:val="00977CB9"/>
    <w:rsid w:val="00977F65"/>
    <w:rsid w:val="00977FDA"/>
    <w:rsid w:val="00980763"/>
    <w:rsid w:val="00980925"/>
    <w:rsid w:val="00980B48"/>
    <w:rsid w:val="00981265"/>
    <w:rsid w:val="0098192E"/>
    <w:rsid w:val="00982A87"/>
    <w:rsid w:val="00983751"/>
    <w:rsid w:val="00984903"/>
    <w:rsid w:val="00985C0D"/>
    <w:rsid w:val="009865E9"/>
    <w:rsid w:val="009901CF"/>
    <w:rsid w:val="00991785"/>
    <w:rsid w:val="00992AA9"/>
    <w:rsid w:val="009942E7"/>
    <w:rsid w:val="009942FF"/>
    <w:rsid w:val="00994389"/>
    <w:rsid w:val="009943A8"/>
    <w:rsid w:val="009945F3"/>
    <w:rsid w:val="00994DEE"/>
    <w:rsid w:val="00995761"/>
    <w:rsid w:val="00995794"/>
    <w:rsid w:val="00996B28"/>
    <w:rsid w:val="00996D1D"/>
    <w:rsid w:val="009A0F0B"/>
    <w:rsid w:val="009A10D6"/>
    <w:rsid w:val="009A1747"/>
    <w:rsid w:val="009A1928"/>
    <w:rsid w:val="009A20CB"/>
    <w:rsid w:val="009A25F8"/>
    <w:rsid w:val="009A4D53"/>
    <w:rsid w:val="009A5D12"/>
    <w:rsid w:val="009B1009"/>
    <w:rsid w:val="009B1575"/>
    <w:rsid w:val="009B2735"/>
    <w:rsid w:val="009B2EA9"/>
    <w:rsid w:val="009B4EB5"/>
    <w:rsid w:val="009B7AEF"/>
    <w:rsid w:val="009C0DDD"/>
    <w:rsid w:val="009C1C8C"/>
    <w:rsid w:val="009C2518"/>
    <w:rsid w:val="009C3C90"/>
    <w:rsid w:val="009C3D50"/>
    <w:rsid w:val="009C534A"/>
    <w:rsid w:val="009C68A0"/>
    <w:rsid w:val="009C68E6"/>
    <w:rsid w:val="009C7EC0"/>
    <w:rsid w:val="009D012E"/>
    <w:rsid w:val="009D1530"/>
    <w:rsid w:val="009D157D"/>
    <w:rsid w:val="009D1745"/>
    <w:rsid w:val="009D17E5"/>
    <w:rsid w:val="009D32AB"/>
    <w:rsid w:val="009D39EE"/>
    <w:rsid w:val="009D3C2D"/>
    <w:rsid w:val="009D4026"/>
    <w:rsid w:val="009D404D"/>
    <w:rsid w:val="009D4099"/>
    <w:rsid w:val="009D47E9"/>
    <w:rsid w:val="009D4FC0"/>
    <w:rsid w:val="009D7261"/>
    <w:rsid w:val="009D7CCB"/>
    <w:rsid w:val="009E0397"/>
    <w:rsid w:val="009E09ED"/>
    <w:rsid w:val="009E0E10"/>
    <w:rsid w:val="009E1812"/>
    <w:rsid w:val="009E1B92"/>
    <w:rsid w:val="009E32CF"/>
    <w:rsid w:val="009E52CB"/>
    <w:rsid w:val="009E5E39"/>
    <w:rsid w:val="009E6584"/>
    <w:rsid w:val="009E7515"/>
    <w:rsid w:val="009E761E"/>
    <w:rsid w:val="009F0940"/>
    <w:rsid w:val="009F246A"/>
    <w:rsid w:val="009F4A65"/>
    <w:rsid w:val="009F56DE"/>
    <w:rsid w:val="009F57ED"/>
    <w:rsid w:val="009F6DAE"/>
    <w:rsid w:val="009F780F"/>
    <w:rsid w:val="00A01229"/>
    <w:rsid w:val="00A01C64"/>
    <w:rsid w:val="00A03D44"/>
    <w:rsid w:val="00A03DB1"/>
    <w:rsid w:val="00A04D9D"/>
    <w:rsid w:val="00A05324"/>
    <w:rsid w:val="00A06209"/>
    <w:rsid w:val="00A06B11"/>
    <w:rsid w:val="00A070F6"/>
    <w:rsid w:val="00A07C02"/>
    <w:rsid w:val="00A07ED6"/>
    <w:rsid w:val="00A10334"/>
    <w:rsid w:val="00A109C4"/>
    <w:rsid w:val="00A10B80"/>
    <w:rsid w:val="00A12476"/>
    <w:rsid w:val="00A124A9"/>
    <w:rsid w:val="00A12532"/>
    <w:rsid w:val="00A128BB"/>
    <w:rsid w:val="00A13634"/>
    <w:rsid w:val="00A1413F"/>
    <w:rsid w:val="00A14285"/>
    <w:rsid w:val="00A1432C"/>
    <w:rsid w:val="00A144C6"/>
    <w:rsid w:val="00A14A4C"/>
    <w:rsid w:val="00A14B17"/>
    <w:rsid w:val="00A150E5"/>
    <w:rsid w:val="00A165B4"/>
    <w:rsid w:val="00A16E67"/>
    <w:rsid w:val="00A21065"/>
    <w:rsid w:val="00A21223"/>
    <w:rsid w:val="00A21D7E"/>
    <w:rsid w:val="00A22516"/>
    <w:rsid w:val="00A22A86"/>
    <w:rsid w:val="00A25EC9"/>
    <w:rsid w:val="00A260F4"/>
    <w:rsid w:val="00A26652"/>
    <w:rsid w:val="00A26CBA"/>
    <w:rsid w:val="00A26F9F"/>
    <w:rsid w:val="00A26FE5"/>
    <w:rsid w:val="00A27BB9"/>
    <w:rsid w:val="00A31811"/>
    <w:rsid w:val="00A33D33"/>
    <w:rsid w:val="00A34AFD"/>
    <w:rsid w:val="00A34BEF"/>
    <w:rsid w:val="00A35521"/>
    <w:rsid w:val="00A3685B"/>
    <w:rsid w:val="00A36B91"/>
    <w:rsid w:val="00A36C51"/>
    <w:rsid w:val="00A376F1"/>
    <w:rsid w:val="00A37A4F"/>
    <w:rsid w:val="00A40A4F"/>
    <w:rsid w:val="00A42409"/>
    <w:rsid w:val="00A42DDC"/>
    <w:rsid w:val="00A43570"/>
    <w:rsid w:val="00A43EF3"/>
    <w:rsid w:val="00A44169"/>
    <w:rsid w:val="00A453AD"/>
    <w:rsid w:val="00A453AE"/>
    <w:rsid w:val="00A4586C"/>
    <w:rsid w:val="00A45FE0"/>
    <w:rsid w:val="00A46B7B"/>
    <w:rsid w:val="00A46D9E"/>
    <w:rsid w:val="00A4745A"/>
    <w:rsid w:val="00A477AE"/>
    <w:rsid w:val="00A47C9F"/>
    <w:rsid w:val="00A47F91"/>
    <w:rsid w:val="00A50186"/>
    <w:rsid w:val="00A51481"/>
    <w:rsid w:val="00A52086"/>
    <w:rsid w:val="00A52A45"/>
    <w:rsid w:val="00A52BC9"/>
    <w:rsid w:val="00A545BB"/>
    <w:rsid w:val="00A55C2C"/>
    <w:rsid w:val="00A55CE8"/>
    <w:rsid w:val="00A55F5B"/>
    <w:rsid w:val="00A56E54"/>
    <w:rsid w:val="00A575F9"/>
    <w:rsid w:val="00A57E69"/>
    <w:rsid w:val="00A60AFE"/>
    <w:rsid w:val="00A60CCB"/>
    <w:rsid w:val="00A60D59"/>
    <w:rsid w:val="00A60E5D"/>
    <w:rsid w:val="00A61285"/>
    <w:rsid w:val="00A61552"/>
    <w:rsid w:val="00A61FB1"/>
    <w:rsid w:val="00A621F1"/>
    <w:rsid w:val="00A62B12"/>
    <w:rsid w:val="00A62FDF"/>
    <w:rsid w:val="00A632FD"/>
    <w:rsid w:val="00A63B59"/>
    <w:rsid w:val="00A6549F"/>
    <w:rsid w:val="00A65734"/>
    <w:rsid w:val="00A66017"/>
    <w:rsid w:val="00A66251"/>
    <w:rsid w:val="00A666F6"/>
    <w:rsid w:val="00A7166A"/>
    <w:rsid w:val="00A7252D"/>
    <w:rsid w:val="00A74C88"/>
    <w:rsid w:val="00A76043"/>
    <w:rsid w:val="00A76150"/>
    <w:rsid w:val="00A763F7"/>
    <w:rsid w:val="00A80A28"/>
    <w:rsid w:val="00A81D62"/>
    <w:rsid w:val="00A8270F"/>
    <w:rsid w:val="00A850FE"/>
    <w:rsid w:val="00A86ACD"/>
    <w:rsid w:val="00A87ACD"/>
    <w:rsid w:val="00A87BCF"/>
    <w:rsid w:val="00A9034A"/>
    <w:rsid w:val="00A929A9"/>
    <w:rsid w:val="00A93525"/>
    <w:rsid w:val="00A93737"/>
    <w:rsid w:val="00A94234"/>
    <w:rsid w:val="00A9478D"/>
    <w:rsid w:val="00A960C7"/>
    <w:rsid w:val="00A976F3"/>
    <w:rsid w:val="00AA0A88"/>
    <w:rsid w:val="00AA1F5D"/>
    <w:rsid w:val="00AA2C82"/>
    <w:rsid w:val="00AA37EE"/>
    <w:rsid w:val="00AA4117"/>
    <w:rsid w:val="00AA4978"/>
    <w:rsid w:val="00AA4B8A"/>
    <w:rsid w:val="00AA53B1"/>
    <w:rsid w:val="00AA53D0"/>
    <w:rsid w:val="00AA58DE"/>
    <w:rsid w:val="00AA6AD3"/>
    <w:rsid w:val="00AA7DA1"/>
    <w:rsid w:val="00AB07C4"/>
    <w:rsid w:val="00AB2341"/>
    <w:rsid w:val="00AB2A8B"/>
    <w:rsid w:val="00AB36A3"/>
    <w:rsid w:val="00AB39D5"/>
    <w:rsid w:val="00AB557B"/>
    <w:rsid w:val="00AB670F"/>
    <w:rsid w:val="00AB6843"/>
    <w:rsid w:val="00AB6E3C"/>
    <w:rsid w:val="00AB6F51"/>
    <w:rsid w:val="00AB71EE"/>
    <w:rsid w:val="00AB7C0C"/>
    <w:rsid w:val="00AB7C9D"/>
    <w:rsid w:val="00AB7FF2"/>
    <w:rsid w:val="00AC063E"/>
    <w:rsid w:val="00AC1A95"/>
    <w:rsid w:val="00AC1F26"/>
    <w:rsid w:val="00AC3872"/>
    <w:rsid w:val="00AC4AFF"/>
    <w:rsid w:val="00AC5EF7"/>
    <w:rsid w:val="00AD072D"/>
    <w:rsid w:val="00AD1258"/>
    <w:rsid w:val="00AD15F6"/>
    <w:rsid w:val="00AD610D"/>
    <w:rsid w:val="00AD6FEB"/>
    <w:rsid w:val="00AD765A"/>
    <w:rsid w:val="00AD7E57"/>
    <w:rsid w:val="00AE04C9"/>
    <w:rsid w:val="00AE0768"/>
    <w:rsid w:val="00AE0FE3"/>
    <w:rsid w:val="00AE4EAB"/>
    <w:rsid w:val="00AE6BC1"/>
    <w:rsid w:val="00AE75D3"/>
    <w:rsid w:val="00AF016A"/>
    <w:rsid w:val="00AF040C"/>
    <w:rsid w:val="00AF2908"/>
    <w:rsid w:val="00AF2C83"/>
    <w:rsid w:val="00AF2E3A"/>
    <w:rsid w:val="00AF392E"/>
    <w:rsid w:val="00AF3AB7"/>
    <w:rsid w:val="00AF3F35"/>
    <w:rsid w:val="00AF4192"/>
    <w:rsid w:val="00AF4611"/>
    <w:rsid w:val="00AF4CB8"/>
    <w:rsid w:val="00AF50EB"/>
    <w:rsid w:val="00AF5520"/>
    <w:rsid w:val="00AF5605"/>
    <w:rsid w:val="00AF612A"/>
    <w:rsid w:val="00AF6B5B"/>
    <w:rsid w:val="00AF6C8E"/>
    <w:rsid w:val="00B00C0F"/>
    <w:rsid w:val="00B01343"/>
    <w:rsid w:val="00B028D5"/>
    <w:rsid w:val="00B03DA0"/>
    <w:rsid w:val="00B05E71"/>
    <w:rsid w:val="00B05FD6"/>
    <w:rsid w:val="00B06E9D"/>
    <w:rsid w:val="00B07958"/>
    <w:rsid w:val="00B07C86"/>
    <w:rsid w:val="00B07D89"/>
    <w:rsid w:val="00B10ECF"/>
    <w:rsid w:val="00B116F4"/>
    <w:rsid w:val="00B1258F"/>
    <w:rsid w:val="00B148D3"/>
    <w:rsid w:val="00B14CDC"/>
    <w:rsid w:val="00B14F0F"/>
    <w:rsid w:val="00B157C4"/>
    <w:rsid w:val="00B15BC1"/>
    <w:rsid w:val="00B165E9"/>
    <w:rsid w:val="00B16A25"/>
    <w:rsid w:val="00B17B1F"/>
    <w:rsid w:val="00B17D0A"/>
    <w:rsid w:val="00B204C3"/>
    <w:rsid w:val="00B20D80"/>
    <w:rsid w:val="00B20DE8"/>
    <w:rsid w:val="00B20F51"/>
    <w:rsid w:val="00B2174F"/>
    <w:rsid w:val="00B236BC"/>
    <w:rsid w:val="00B23DFD"/>
    <w:rsid w:val="00B23FF0"/>
    <w:rsid w:val="00B24A31"/>
    <w:rsid w:val="00B24B03"/>
    <w:rsid w:val="00B25C7A"/>
    <w:rsid w:val="00B25DE0"/>
    <w:rsid w:val="00B264FD"/>
    <w:rsid w:val="00B26AB0"/>
    <w:rsid w:val="00B26E27"/>
    <w:rsid w:val="00B275C9"/>
    <w:rsid w:val="00B27BDD"/>
    <w:rsid w:val="00B31168"/>
    <w:rsid w:val="00B329FE"/>
    <w:rsid w:val="00B333A6"/>
    <w:rsid w:val="00B33597"/>
    <w:rsid w:val="00B34250"/>
    <w:rsid w:val="00B34A19"/>
    <w:rsid w:val="00B34CF9"/>
    <w:rsid w:val="00B36C9D"/>
    <w:rsid w:val="00B377BD"/>
    <w:rsid w:val="00B414DB"/>
    <w:rsid w:val="00B41A35"/>
    <w:rsid w:val="00B42AB9"/>
    <w:rsid w:val="00B45A68"/>
    <w:rsid w:val="00B46FEF"/>
    <w:rsid w:val="00B5011B"/>
    <w:rsid w:val="00B50299"/>
    <w:rsid w:val="00B53452"/>
    <w:rsid w:val="00B53903"/>
    <w:rsid w:val="00B541A8"/>
    <w:rsid w:val="00B5440D"/>
    <w:rsid w:val="00B55691"/>
    <w:rsid w:val="00B559BA"/>
    <w:rsid w:val="00B55FB3"/>
    <w:rsid w:val="00B56184"/>
    <w:rsid w:val="00B56EAD"/>
    <w:rsid w:val="00B57867"/>
    <w:rsid w:val="00B60F3E"/>
    <w:rsid w:val="00B61FF7"/>
    <w:rsid w:val="00B623E6"/>
    <w:rsid w:val="00B629FC"/>
    <w:rsid w:val="00B62A46"/>
    <w:rsid w:val="00B634F5"/>
    <w:rsid w:val="00B63910"/>
    <w:rsid w:val="00B64146"/>
    <w:rsid w:val="00B64E03"/>
    <w:rsid w:val="00B6519B"/>
    <w:rsid w:val="00B66143"/>
    <w:rsid w:val="00B66A87"/>
    <w:rsid w:val="00B678A7"/>
    <w:rsid w:val="00B67D33"/>
    <w:rsid w:val="00B70ACD"/>
    <w:rsid w:val="00B71DDA"/>
    <w:rsid w:val="00B71F5D"/>
    <w:rsid w:val="00B72D23"/>
    <w:rsid w:val="00B73347"/>
    <w:rsid w:val="00B7559E"/>
    <w:rsid w:val="00B75F38"/>
    <w:rsid w:val="00B77048"/>
    <w:rsid w:val="00B77201"/>
    <w:rsid w:val="00B80670"/>
    <w:rsid w:val="00B80F53"/>
    <w:rsid w:val="00B81B86"/>
    <w:rsid w:val="00B81E53"/>
    <w:rsid w:val="00B842AC"/>
    <w:rsid w:val="00B84D9E"/>
    <w:rsid w:val="00B8568B"/>
    <w:rsid w:val="00B859A5"/>
    <w:rsid w:val="00B863C4"/>
    <w:rsid w:val="00B87235"/>
    <w:rsid w:val="00B87617"/>
    <w:rsid w:val="00B90155"/>
    <w:rsid w:val="00B90168"/>
    <w:rsid w:val="00B90CE4"/>
    <w:rsid w:val="00B90EA9"/>
    <w:rsid w:val="00B91DFF"/>
    <w:rsid w:val="00B924D4"/>
    <w:rsid w:val="00B93ED1"/>
    <w:rsid w:val="00B94EF2"/>
    <w:rsid w:val="00B9514D"/>
    <w:rsid w:val="00B95FDD"/>
    <w:rsid w:val="00B96303"/>
    <w:rsid w:val="00B9679E"/>
    <w:rsid w:val="00B97107"/>
    <w:rsid w:val="00B972B1"/>
    <w:rsid w:val="00B97E17"/>
    <w:rsid w:val="00BA074B"/>
    <w:rsid w:val="00BA0A24"/>
    <w:rsid w:val="00BA2555"/>
    <w:rsid w:val="00BA3828"/>
    <w:rsid w:val="00BA4A1E"/>
    <w:rsid w:val="00BA4E7F"/>
    <w:rsid w:val="00BA64C5"/>
    <w:rsid w:val="00BB01BE"/>
    <w:rsid w:val="00BB06BD"/>
    <w:rsid w:val="00BB0A97"/>
    <w:rsid w:val="00BB361D"/>
    <w:rsid w:val="00BB455F"/>
    <w:rsid w:val="00BB47A9"/>
    <w:rsid w:val="00BB5268"/>
    <w:rsid w:val="00BB60A3"/>
    <w:rsid w:val="00BB75BB"/>
    <w:rsid w:val="00BB774B"/>
    <w:rsid w:val="00BC012D"/>
    <w:rsid w:val="00BC0261"/>
    <w:rsid w:val="00BC127B"/>
    <w:rsid w:val="00BC16CB"/>
    <w:rsid w:val="00BC1FC9"/>
    <w:rsid w:val="00BC2281"/>
    <w:rsid w:val="00BC28ED"/>
    <w:rsid w:val="00BC2BC6"/>
    <w:rsid w:val="00BC448D"/>
    <w:rsid w:val="00BC691B"/>
    <w:rsid w:val="00BC6A21"/>
    <w:rsid w:val="00BD073E"/>
    <w:rsid w:val="00BD1BCF"/>
    <w:rsid w:val="00BD21EA"/>
    <w:rsid w:val="00BD2283"/>
    <w:rsid w:val="00BD28A8"/>
    <w:rsid w:val="00BD3011"/>
    <w:rsid w:val="00BD3414"/>
    <w:rsid w:val="00BD3BEE"/>
    <w:rsid w:val="00BD4F69"/>
    <w:rsid w:val="00BD64E7"/>
    <w:rsid w:val="00BD67B3"/>
    <w:rsid w:val="00BD6BDF"/>
    <w:rsid w:val="00BD7216"/>
    <w:rsid w:val="00BE0CCD"/>
    <w:rsid w:val="00BE1040"/>
    <w:rsid w:val="00BE1920"/>
    <w:rsid w:val="00BE4DBB"/>
    <w:rsid w:val="00BE5E62"/>
    <w:rsid w:val="00BE6BEB"/>
    <w:rsid w:val="00BE6D50"/>
    <w:rsid w:val="00BE70CC"/>
    <w:rsid w:val="00BE7766"/>
    <w:rsid w:val="00BF0388"/>
    <w:rsid w:val="00BF051D"/>
    <w:rsid w:val="00BF2643"/>
    <w:rsid w:val="00BF36E2"/>
    <w:rsid w:val="00BF4328"/>
    <w:rsid w:val="00BF4455"/>
    <w:rsid w:val="00BF5263"/>
    <w:rsid w:val="00BF5584"/>
    <w:rsid w:val="00BF5A24"/>
    <w:rsid w:val="00BF722B"/>
    <w:rsid w:val="00BF77AF"/>
    <w:rsid w:val="00BF790D"/>
    <w:rsid w:val="00C01D1C"/>
    <w:rsid w:val="00C01DDC"/>
    <w:rsid w:val="00C02B91"/>
    <w:rsid w:val="00C02FD8"/>
    <w:rsid w:val="00C0331A"/>
    <w:rsid w:val="00C03FD1"/>
    <w:rsid w:val="00C04988"/>
    <w:rsid w:val="00C063E3"/>
    <w:rsid w:val="00C06647"/>
    <w:rsid w:val="00C06E62"/>
    <w:rsid w:val="00C07328"/>
    <w:rsid w:val="00C075DE"/>
    <w:rsid w:val="00C111A6"/>
    <w:rsid w:val="00C1203F"/>
    <w:rsid w:val="00C129E7"/>
    <w:rsid w:val="00C12D27"/>
    <w:rsid w:val="00C12F79"/>
    <w:rsid w:val="00C13C75"/>
    <w:rsid w:val="00C13FC3"/>
    <w:rsid w:val="00C1502B"/>
    <w:rsid w:val="00C15631"/>
    <w:rsid w:val="00C15AFC"/>
    <w:rsid w:val="00C16260"/>
    <w:rsid w:val="00C16721"/>
    <w:rsid w:val="00C17AD7"/>
    <w:rsid w:val="00C200E1"/>
    <w:rsid w:val="00C205DE"/>
    <w:rsid w:val="00C20FD2"/>
    <w:rsid w:val="00C2476E"/>
    <w:rsid w:val="00C24885"/>
    <w:rsid w:val="00C251C6"/>
    <w:rsid w:val="00C2685C"/>
    <w:rsid w:val="00C26A28"/>
    <w:rsid w:val="00C26B00"/>
    <w:rsid w:val="00C27390"/>
    <w:rsid w:val="00C27453"/>
    <w:rsid w:val="00C27FA3"/>
    <w:rsid w:val="00C3078A"/>
    <w:rsid w:val="00C309FE"/>
    <w:rsid w:val="00C30E39"/>
    <w:rsid w:val="00C313F4"/>
    <w:rsid w:val="00C3335D"/>
    <w:rsid w:val="00C338DA"/>
    <w:rsid w:val="00C33C90"/>
    <w:rsid w:val="00C3402E"/>
    <w:rsid w:val="00C34A50"/>
    <w:rsid w:val="00C34B9B"/>
    <w:rsid w:val="00C3713E"/>
    <w:rsid w:val="00C373BB"/>
    <w:rsid w:val="00C4020A"/>
    <w:rsid w:val="00C406F4"/>
    <w:rsid w:val="00C407DC"/>
    <w:rsid w:val="00C40AA5"/>
    <w:rsid w:val="00C41584"/>
    <w:rsid w:val="00C43AEC"/>
    <w:rsid w:val="00C44A6C"/>
    <w:rsid w:val="00C4641C"/>
    <w:rsid w:val="00C46504"/>
    <w:rsid w:val="00C466CD"/>
    <w:rsid w:val="00C50D7A"/>
    <w:rsid w:val="00C5138C"/>
    <w:rsid w:val="00C53AB6"/>
    <w:rsid w:val="00C54052"/>
    <w:rsid w:val="00C5429C"/>
    <w:rsid w:val="00C56957"/>
    <w:rsid w:val="00C56C17"/>
    <w:rsid w:val="00C62131"/>
    <w:rsid w:val="00C62F67"/>
    <w:rsid w:val="00C63216"/>
    <w:rsid w:val="00C64BC8"/>
    <w:rsid w:val="00C64F2E"/>
    <w:rsid w:val="00C652B9"/>
    <w:rsid w:val="00C65323"/>
    <w:rsid w:val="00C72DFC"/>
    <w:rsid w:val="00C7438D"/>
    <w:rsid w:val="00C747E3"/>
    <w:rsid w:val="00C749A6"/>
    <w:rsid w:val="00C74C64"/>
    <w:rsid w:val="00C74D74"/>
    <w:rsid w:val="00C757E5"/>
    <w:rsid w:val="00C7596B"/>
    <w:rsid w:val="00C760B5"/>
    <w:rsid w:val="00C7642A"/>
    <w:rsid w:val="00C81DC2"/>
    <w:rsid w:val="00C83062"/>
    <w:rsid w:val="00C83305"/>
    <w:rsid w:val="00C8389A"/>
    <w:rsid w:val="00C84BA1"/>
    <w:rsid w:val="00C84D1D"/>
    <w:rsid w:val="00C87B44"/>
    <w:rsid w:val="00C902C7"/>
    <w:rsid w:val="00C923C1"/>
    <w:rsid w:val="00C92AFB"/>
    <w:rsid w:val="00C931CD"/>
    <w:rsid w:val="00C93227"/>
    <w:rsid w:val="00C94B62"/>
    <w:rsid w:val="00C950BF"/>
    <w:rsid w:val="00C95AE5"/>
    <w:rsid w:val="00C95F21"/>
    <w:rsid w:val="00C964E1"/>
    <w:rsid w:val="00C968BF"/>
    <w:rsid w:val="00C97961"/>
    <w:rsid w:val="00CA05DE"/>
    <w:rsid w:val="00CA07C6"/>
    <w:rsid w:val="00CA0CD7"/>
    <w:rsid w:val="00CA36AD"/>
    <w:rsid w:val="00CA3C50"/>
    <w:rsid w:val="00CA55FD"/>
    <w:rsid w:val="00CA5BCF"/>
    <w:rsid w:val="00CA6262"/>
    <w:rsid w:val="00CA7165"/>
    <w:rsid w:val="00CA799C"/>
    <w:rsid w:val="00CA7ACC"/>
    <w:rsid w:val="00CB111B"/>
    <w:rsid w:val="00CB15D0"/>
    <w:rsid w:val="00CB220A"/>
    <w:rsid w:val="00CB2730"/>
    <w:rsid w:val="00CB335E"/>
    <w:rsid w:val="00CB67E0"/>
    <w:rsid w:val="00CB6B70"/>
    <w:rsid w:val="00CB7553"/>
    <w:rsid w:val="00CB7EB2"/>
    <w:rsid w:val="00CB7F8A"/>
    <w:rsid w:val="00CC002B"/>
    <w:rsid w:val="00CC0FD4"/>
    <w:rsid w:val="00CC2092"/>
    <w:rsid w:val="00CC3F83"/>
    <w:rsid w:val="00CC418A"/>
    <w:rsid w:val="00CC42F8"/>
    <w:rsid w:val="00CC4B2B"/>
    <w:rsid w:val="00CC5854"/>
    <w:rsid w:val="00CC586D"/>
    <w:rsid w:val="00CC65EA"/>
    <w:rsid w:val="00CC761E"/>
    <w:rsid w:val="00CD03F6"/>
    <w:rsid w:val="00CD0C59"/>
    <w:rsid w:val="00CD1946"/>
    <w:rsid w:val="00CD1BA8"/>
    <w:rsid w:val="00CD2A5B"/>
    <w:rsid w:val="00CD3AA8"/>
    <w:rsid w:val="00CD3FA4"/>
    <w:rsid w:val="00CD46F6"/>
    <w:rsid w:val="00CD4EB6"/>
    <w:rsid w:val="00CD5775"/>
    <w:rsid w:val="00CD5CC0"/>
    <w:rsid w:val="00CD6A13"/>
    <w:rsid w:val="00CD6A60"/>
    <w:rsid w:val="00CD6C12"/>
    <w:rsid w:val="00CE021E"/>
    <w:rsid w:val="00CE1932"/>
    <w:rsid w:val="00CE1E16"/>
    <w:rsid w:val="00CE22A7"/>
    <w:rsid w:val="00CE36A3"/>
    <w:rsid w:val="00CE40E2"/>
    <w:rsid w:val="00CE4D93"/>
    <w:rsid w:val="00CE5A49"/>
    <w:rsid w:val="00CE7785"/>
    <w:rsid w:val="00CF034A"/>
    <w:rsid w:val="00CF4131"/>
    <w:rsid w:val="00CF41FB"/>
    <w:rsid w:val="00CF54E5"/>
    <w:rsid w:val="00CF590E"/>
    <w:rsid w:val="00CF6880"/>
    <w:rsid w:val="00CF6C6C"/>
    <w:rsid w:val="00D013CA"/>
    <w:rsid w:val="00D01A47"/>
    <w:rsid w:val="00D02776"/>
    <w:rsid w:val="00D03333"/>
    <w:rsid w:val="00D040B7"/>
    <w:rsid w:val="00D04F1F"/>
    <w:rsid w:val="00D04FEC"/>
    <w:rsid w:val="00D057EB"/>
    <w:rsid w:val="00D060E6"/>
    <w:rsid w:val="00D06178"/>
    <w:rsid w:val="00D06338"/>
    <w:rsid w:val="00D07703"/>
    <w:rsid w:val="00D11AC9"/>
    <w:rsid w:val="00D1209B"/>
    <w:rsid w:val="00D12428"/>
    <w:rsid w:val="00D13402"/>
    <w:rsid w:val="00D14574"/>
    <w:rsid w:val="00D146D2"/>
    <w:rsid w:val="00D159D2"/>
    <w:rsid w:val="00D16207"/>
    <w:rsid w:val="00D17428"/>
    <w:rsid w:val="00D2158D"/>
    <w:rsid w:val="00D22368"/>
    <w:rsid w:val="00D224EA"/>
    <w:rsid w:val="00D22B86"/>
    <w:rsid w:val="00D236C8"/>
    <w:rsid w:val="00D24A55"/>
    <w:rsid w:val="00D24CF6"/>
    <w:rsid w:val="00D262A4"/>
    <w:rsid w:val="00D27187"/>
    <w:rsid w:val="00D275BF"/>
    <w:rsid w:val="00D276D3"/>
    <w:rsid w:val="00D277E7"/>
    <w:rsid w:val="00D2791B"/>
    <w:rsid w:val="00D30020"/>
    <w:rsid w:val="00D305E4"/>
    <w:rsid w:val="00D30890"/>
    <w:rsid w:val="00D30C20"/>
    <w:rsid w:val="00D30F34"/>
    <w:rsid w:val="00D322A0"/>
    <w:rsid w:val="00D339E0"/>
    <w:rsid w:val="00D33DCA"/>
    <w:rsid w:val="00D3435B"/>
    <w:rsid w:val="00D344CB"/>
    <w:rsid w:val="00D34E76"/>
    <w:rsid w:val="00D34ED2"/>
    <w:rsid w:val="00D358ED"/>
    <w:rsid w:val="00D37343"/>
    <w:rsid w:val="00D438E9"/>
    <w:rsid w:val="00D43B3A"/>
    <w:rsid w:val="00D43B93"/>
    <w:rsid w:val="00D456A0"/>
    <w:rsid w:val="00D45C8F"/>
    <w:rsid w:val="00D46984"/>
    <w:rsid w:val="00D46BA4"/>
    <w:rsid w:val="00D46D14"/>
    <w:rsid w:val="00D51EFB"/>
    <w:rsid w:val="00D52314"/>
    <w:rsid w:val="00D52F3D"/>
    <w:rsid w:val="00D531C7"/>
    <w:rsid w:val="00D54D15"/>
    <w:rsid w:val="00D55F54"/>
    <w:rsid w:val="00D55F6C"/>
    <w:rsid w:val="00D601B3"/>
    <w:rsid w:val="00D6147E"/>
    <w:rsid w:val="00D61D47"/>
    <w:rsid w:val="00D64CFA"/>
    <w:rsid w:val="00D64F6B"/>
    <w:rsid w:val="00D6714C"/>
    <w:rsid w:val="00D71357"/>
    <w:rsid w:val="00D71C67"/>
    <w:rsid w:val="00D71F8D"/>
    <w:rsid w:val="00D73355"/>
    <w:rsid w:val="00D73617"/>
    <w:rsid w:val="00D737F7"/>
    <w:rsid w:val="00D74F66"/>
    <w:rsid w:val="00D76CBA"/>
    <w:rsid w:val="00D80159"/>
    <w:rsid w:val="00D80A6B"/>
    <w:rsid w:val="00D81579"/>
    <w:rsid w:val="00D818FF"/>
    <w:rsid w:val="00D82592"/>
    <w:rsid w:val="00D82E08"/>
    <w:rsid w:val="00D83A7F"/>
    <w:rsid w:val="00D83C17"/>
    <w:rsid w:val="00D8441D"/>
    <w:rsid w:val="00D846B7"/>
    <w:rsid w:val="00D85173"/>
    <w:rsid w:val="00D87E05"/>
    <w:rsid w:val="00D9099C"/>
    <w:rsid w:val="00D91D38"/>
    <w:rsid w:val="00D92CFD"/>
    <w:rsid w:val="00D95FB2"/>
    <w:rsid w:val="00D971A9"/>
    <w:rsid w:val="00DA0B6F"/>
    <w:rsid w:val="00DA0E8D"/>
    <w:rsid w:val="00DA102F"/>
    <w:rsid w:val="00DA1E18"/>
    <w:rsid w:val="00DA24E8"/>
    <w:rsid w:val="00DA278B"/>
    <w:rsid w:val="00DA28F1"/>
    <w:rsid w:val="00DA343C"/>
    <w:rsid w:val="00DA35E0"/>
    <w:rsid w:val="00DA380C"/>
    <w:rsid w:val="00DA474E"/>
    <w:rsid w:val="00DA5506"/>
    <w:rsid w:val="00DA6E0A"/>
    <w:rsid w:val="00DB0195"/>
    <w:rsid w:val="00DB09EC"/>
    <w:rsid w:val="00DB0A16"/>
    <w:rsid w:val="00DB0E3F"/>
    <w:rsid w:val="00DB17E8"/>
    <w:rsid w:val="00DB1867"/>
    <w:rsid w:val="00DB2204"/>
    <w:rsid w:val="00DB2AE1"/>
    <w:rsid w:val="00DB484D"/>
    <w:rsid w:val="00DB5273"/>
    <w:rsid w:val="00DB69D2"/>
    <w:rsid w:val="00DB6B98"/>
    <w:rsid w:val="00DB7927"/>
    <w:rsid w:val="00DB7CDB"/>
    <w:rsid w:val="00DC10A0"/>
    <w:rsid w:val="00DC1826"/>
    <w:rsid w:val="00DC1AFF"/>
    <w:rsid w:val="00DC2AFC"/>
    <w:rsid w:val="00DC30C4"/>
    <w:rsid w:val="00DC30C7"/>
    <w:rsid w:val="00DC36E1"/>
    <w:rsid w:val="00DC516F"/>
    <w:rsid w:val="00DC5772"/>
    <w:rsid w:val="00DC584E"/>
    <w:rsid w:val="00DC625E"/>
    <w:rsid w:val="00DC66DA"/>
    <w:rsid w:val="00DD0097"/>
    <w:rsid w:val="00DD0399"/>
    <w:rsid w:val="00DD052E"/>
    <w:rsid w:val="00DD0D78"/>
    <w:rsid w:val="00DD118A"/>
    <w:rsid w:val="00DD1746"/>
    <w:rsid w:val="00DD17B8"/>
    <w:rsid w:val="00DD1FCB"/>
    <w:rsid w:val="00DD3431"/>
    <w:rsid w:val="00DD4F44"/>
    <w:rsid w:val="00DD52FD"/>
    <w:rsid w:val="00DD5F1B"/>
    <w:rsid w:val="00DD6B42"/>
    <w:rsid w:val="00DD6BF9"/>
    <w:rsid w:val="00DE00C1"/>
    <w:rsid w:val="00DE055C"/>
    <w:rsid w:val="00DE076A"/>
    <w:rsid w:val="00DE0A6A"/>
    <w:rsid w:val="00DE0D37"/>
    <w:rsid w:val="00DE106E"/>
    <w:rsid w:val="00DE13A6"/>
    <w:rsid w:val="00DE16F6"/>
    <w:rsid w:val="00DE3F34"/>
    <w:rsid w:val="00DE52BF"/>
    <w:rsid w:val="00DE5792"/>
    <w:rsid w:val="00DE598B"/>
    <w:rsid w:val="00DE7D8D"/>
    <w:rsid w:val="00DF0F1D"/>
    <w:rsid w:val="00DF2900"/>
    <w:rsid w:val="00DF3711"/>
    <w:rsid w:val="00DF487F"/>
    <w:rsid w:val="00DF5B7E"/>
    <w:rsid w:val="00DF6EC2"/>
    <w:rsid w:val="00DF7972"/>
    <w:rsid w:val="00DF7EB7"/>
    <w:rsid w:val="00E0016B"/>
    <w:rsid w:val="00E00302"/>
    <w:rsid w:val="00E004B7"/>
    <w:rsid w:val="00E023F9"/>
    <w:rsid w:val="00E02A77"/>
    <w:rsid w:val="00E03212"/>
    <w:rsid w:val="00E03879"/>
    <w:rsid w:val="00E04837"/>
    <w:rsid w:val="00E04F20"/>
    <w:rsid w:val="00E05AA5"/>
    <w:rsid w:val="00E068D8"/>
    <w:rsid w:val="00E1278B"/>
    <w:rsid w:val="00E13564"/>
    <w:rsid w:val="00E13A31"/>
    <w:rsid w:val="00E1555A"/>
    <w:rsid w:val="00E158DC"/>
    <w:rsid w:val="00E17EF6"/>
    <w:rsid w:val="00E2032F"/>
    <w:rsid w:val="00E22C5A"/>
    <w:rsid w:val="00E233F2"/>
    <w:rsid w:val="00E26B2C"/>
    <w:rsid w:val="00E30EA4"/>
    <w:rsid w:val="00E314D7"/>
    <w:rsid w:val="00E314E0"/>
    <w:rsid w:val="00E323E1"/>
    <w:rsid w:val="00E324EC"/>
    <w:rsid w:val="00E33DF9"/>
    <w:rsid w:val="00E34CF8"/>
    <w:rsid w:val="00E352DE"/>
    <w:rsid w:val="00E35A55"/>
    <w:rsid w:val="00E35D67"/>
    <w:rsid w:val="00E36698"/>
    <w:rsid w:val="00E366C3"/>
    <w:rsid w:val="00E36F9C"/>
    <w:rsid w:val="00E376C5"/>
    <w:rsid w:val="00E379A7"/>
    <w:rsid w:val="00E4093B"/>
    <w:rsid w:val="00E41999"/>
    <w:rsid w:val="00E44567"/>
    <w:rsid w:val="00E44A1B"/>
    <w:rsid w:val="00E45B9E"/>
    <w:rsid w:val="00E46158"/>
    <w:rsid w:val="00E4725B"/>
    <w:rsid w:val="00E4793A"/>
    <w:rsid w:val="00E47D8B"/>
    <w:rsid w:val="00E52FD8"/>
    <w:rsid w:val="00E5501C"/>
    <w:rsid w:val="00E552C2"/>
    <w:rsid w:val="00E578EF"/>
    <w:rsid w:val="00E6018C"/>
    <w:rsid w:val="00E616AD"/>
    <w:rsid w:val="00E62515"/>
    <w:rsid w:val="00E62F4F"/>
    <w:rsid w:val="00E6600F"/>
    <w:rsid w:val="00E66688"/>
    <w:rsid w:val="00E67A03"/>
    <w:rsid w:val="00E70699"/>
    <w:rsid w:val="00E72507"/>
    <w:rsid w:val="00E7256E"/>
    <w:rsid w:val="00E72916"/>
    <w:rsid w:val="00E72EB6"/>
    <w:rsid w:val="00E737AA"/>
    <w:rsid w:val="00E73D48"/>
    <w:rsid w:val="00E74032"/>
    <w:rsid w:val="00E75F1E"/>
    <w:rsid w:val="00E75F93"/>
    <w:rsid w:val="00E76E84"/>
    <w:rsid w:val="00E775C4"/>
    <w:rsid w:val="00E80440"/>
    <w:rsid w:val="00E82CFC"/>
    <w:rsid w:val="00E851CA"/>
    <w:rsid w:val="00E85E02"/>
    <w:rsid w:val="00E85E46"/>
    <w:rsid w:val="00E86636"/>
    <w:rsid w:val="00E86EAF"/>
    <w:rsid w:val="00E87DC5"/>
    <w:rsid w:val="00E9075B"/>
    <w:rsid w:val="00E93619"/>
    <w:rsid w:val="00E938EC"/>
    <w:rsid w:val="00E9419A"/>
    <w:rsid w:val="00E95985"/>
    <w:rsid w:val="00E95DF3"/>
    <w:rsid w:val="00E9602A"/>
    <w:rsid w:val="00E96600"/>
    <w:rsid w:val="00E976E5"/>
    <w:rsid w:val="00E9793A"/>
    <w:rsid w:val="00E9797B"/>
    <w:rsid w:val="00E97E72"/>
    <w:rsid w:val="00EA0357"/>
    <w:rsid w:val="00EA1E04"/>
    <w:rsid w:val="00EA1FFB"/>
    <w:rsid w:val="00EA25A2"/>
    <w:rsid w:val="00EA36E8"/>
    <w:rsid w:val="00EA3B68"/>
    <w:rsid w:val="00EA3D01"/>
    <w:rsid w:val="00EA4E3E"/>
    <w:rsid w:val="00EA5C0C"/>
    <w:rsid w:val="00EB0972"/>
    <w:rsid w:val="00EB21E2"/>
    <w:rsid w:val="00EB2364"/>
    <w:rsid w:val="00EB36D4"/>
    <w:rsid w:val="00EB56DE"/>
    <w:rsid w:val="00EB6089"/>
    <w:rsid w:val="00EC0329"/>
    <w:rsid w:val="00EC0F83"/>
    <w:rsid w:val="00EC142F"/>
    <w:rsid w:val="00EC2A9B"/>
    <w:rsid w:val="00EC38DB"/>
    <w:rsid w:val="00EC476E"/>
    <w:rsid w:val="00EC6E7E"/>
    <w:rsid w:val="00EC7429"/>
    <w:rsid w:val="00ED0196"/>
    <w:rsid w:val="00ED03EF"/>
    <w:rsid w:val="00ED0919"/>
    <w:rsid w:val="00ED0F2D"/>
    <w:rsid w:val="00ED0F68"/>
    <w:rsid w:val="00ED10BF"/>
    <w:rsid w:val="00ED14AE"/>
    <w:rsid w:val="00ED2374"/>
    <w:rsid w:val="00ED30E0"/>
    <w:rsid w:val="00ED391E"/>
    <w:rsid w:val="00ED399D"/>
    <w:rsid w:val="00ED3DA8"/>
    <w:rsid w:val="00ED43A9"/>
    <w:rsid w:val="00ED5016"/>
    <w:rsid w:val="00ED69BC"/>
    <w:rsid w:val="00ED6B9E"/>
    <w:rsid w:val="00ED70A5"/>
    <w:rsid w:val="00ED742C"/>
    <w:rsid w:val="00ED7A72"/>
    <w:rsid w:val="00EE0160"/>
    <w:rsid w:val="00EE0936"/>
    <w:rsid w:val="00EE0D21"/>
    <w:rsid w:val="00EE109B"/>
    <w:rsid w:val="00EE1EEF"/>
    <w:rsid w:val="00EE277A"/>
    <w:rsid w:val="00EE37FE"/>
    <w:rsid w:val="00EE3964"/>
    <w:rsid w:val="00EE3CA2"/>
    <w:rsid w:val="00EE3F91"/>
    <w:rsid w:val="00EE55DA"/>
    <w:rsid w:val="00EE5A28"/>
    <w:rsid w:val="00EE674B"/>
    <w:rsid w:val="00EE714E"/>
    <w:rsid w:val="00EE74C0"/>
    <w:rsid w:val="00EE7639"/>
    <w:rsid w:val="00EF15ED"/>
    <w:rsid w:val="00EF2556"/>
    <w:rsid w:val="00EF367B"/>
    <w:rsid w:val="00EF3713"/>
    <w:rsid w:val="00EF377D"/>
    <w:rsid w:val="00EF3E47"/>
    <w:rsid w:val="00EF46DE"/>
    <w:rsid w:val="00EF5B4C"/>
    <w:rsid w:val="00F01164"/>
    <w:rsid w:val="00F01359"/>
    <w:rsid w:val="00F01B72"/>
    <w:rsid w:val="00F01EAC"/>
    <w:rsid w:val="00F0246B"/>
    <w:rsid w:val="00F0370F"/>
    <w:rsid w:val="00F03F0E"/>
    <w:rsid w:val="00F0660B"/>
    <w:rsid w:val="00F06871"/>
    <w:rsid w:val="00F069F6"/>
    <w:rsid w:val="00F10D34"/>
    <w:rsid w:val="00F128D1"/>
    <w:rsid w:val="00F12B7D"/>
    <w:rsid w:val="00F1445C"/>
    <w:rsid w:val="00F15081"/>
    <w:rsid w:val="00F15A49"/>
    <w:rsid w:val="00F15C71"/>
    <w:rsid w:val="00F15D03"/>
    <w:rsid w:val="00F15FB6"/>
    <w:rsid w:val="00F16D52"/>
    <w:rsid w:val="00F17FD5"/>
    <w:rsid w:val="00F20EA1"/>
    <w:rsid w:val="00F2156B"/>
    <w:rsid w:val="00F21F27"/>
    <w:rsid w:val="00F233C5"/>
    <w:rsid w:val="00F27ADA"/>
    <w:rsid w:val="00F308B1"/>
    <w:rsid w:val="00F31B51"/>
    <w:rsid w:val="00F32996"/>
    <w:rsid w:val="00F33492"/>
    <w:rsid w:val="00F35FBC"/>
    <w:rsid w:val="00F367E6"/>
    <w:rsid w:val="00F36B6B"/>
    <w:rsid w:val="00F40D15"/>
    <w:rsid w:val="00F424FB"/>
    <w:rsid w:val="00F42C6B"/>
    <w:rsid w:val="00F42F74"/>
    <w:rsid w:val="00F43326"/>
    <w:rsid w:val="00F43C64"/>
    <w:rsid w:val="00F442A6"/>
    <w:rsid w:val="00F455D7"/>
    <w:rsid w:val="00F47F19"/>
    <w:rsid w:val="00F516EC"/>
    <w:rsid w:val="00F52AD5"/>
    <w:rsid w:val="00F52EFA"/>
    <w:rsid w:val="00F531A7"/>
    <w:rsid w:val="00F53FAC"/>
    <w:rsid w:val="00F54B02"/>
    <w:rsid w:val="00F5507F"/>
    <w:rsid w:val="00F5554A"/>
    <w:rsid w:val="00F56554"/>
    <w:rsid w:val="00F56A29"/>
    <w:rsid w:val="00F57BE7"/>
    <w:rsid w:val="00F61217"/>
    <w:rsid w:val="00F61C5E"/>
    <w:rsid w:val="00F6216A"/>
    <w:rsid w:val="00F623E5"/>
    <w:rsid w:val="00F62704"/>
    <w:rsid w:val="00F6273B"/>
    <w:rsid w:val="00F6320B"/>
    <w:rsid w:val="00F63519"/>
    <w:rsid w:val="00F635B8"/>
    <w:rsid w:val="00F638B9"/>
    <w:rsid w:val="00F638C6"/>
    <w:rsid w:val="00F647C6"/>
    <w:rsid w:val="00F659D3"/>
    <w:rsid w:val="00F65E81"/>
    <w:rsid w:val="00F65F43"/>
    <w:rsid w:val="00F661FF"/>
    <w:rsid w:val="00F67357"/>
    <w:rsid w:val="00F6768D"/>
    <w:rsid w:val="00F70BC9"/>
    <w:rsid w:val="00F7231F"/>
    <w:rsid w:val="00F725F9"/>
    <w:rsid w:val="00F72E1F"/>
    <w:rsid w:val="00F74FFA"/>
    <w:rsid w:val="00F765CB"/>
    <w:rsid w:val="00F804B6"/>
    <w:rsid w:val="00F80790"/>
    <w:rsid w:val="00F82F8C"/>
    <w:rsid w:val="00F837B4"/>
    <w:rsid w:val="00F838DF"/>
    <w:rsid w:val="00F84256"/>
    <w:rsid w:val="00F843AF"/>
    <w:rsid w:val="00F8591C"/>
    <w:rsid w:val="00F87211"/>
    <w:rsid w:val="00F87380"/>
    <w:rsid w:val="00F875C2"/>
    <w:rsid w:val="00F8775B"/>
    <w:rsid w:val="00F879AC"/>
    <w:rsid w:val="00F87E4D"/>
    <w:rsid w:val="00F91876"/>
    <w:rsid w:val="00F919D6"/>
    <w:rsid w:val="00F91A5E"/>
    <w:rsid w:val="00F92291"/>
    <w:rsid w:val="00F93920"/>
    <w:rsid w:val="00F94185"/>
    <w:rsid w:val="00F94AC0"/>
    <w:rsid w:val="00F94D36"/>
    <w:rsid w:val="00F95A0C"/>
    <w:rsid w:val="00F95B0C"/>
    <w:rsid w:val="00F9731F"/>
    <w:rsid w:val="00FA2806"/>
    <w:rsid w:val="00FA3D41"/>
    <w:rsid w:val="00FA49BE"/>
    <w:rsid w:val="00FA642C"/>
    <w:rsid w:val="00FA6458"/>
    <w:rsid w:val="00FA64E2"/>
    <w:rsid w:val="00FA6A76"/>
    <w:rsid w:val="00FA7239"/>
    <w:rsid w:val="00FA7CCB"/>
    <w:rsid w:val="00FB03EC"/>
    <w:rsid w:val="00FB1447"/>
    <w:rsid w:val="00FB27B0"/>
    <w:rsid w:val="00FB299A"/>
    <w:rsid w:val="00FB2AA5"/>
    <w:rsid w:val="00FB37E6"/>
    <w:rsid w:val="00FB38D6"/>
    <w:rsid w:val="00FB43B9"/>
    <w:rsid w:val="00FB452E"/>
    <w:rsid w:val="00FB6A70"/>
    <w:rsid w:val="00FC1112"/>
    <w:rsid w:val="00FC2D00"/>
    <w:rsid w:val="00FC33C5"/>
    <w:rsid w:val="00FC40B5"/>
    <w:rsid w:val="00FC4DE1"/>
    <w:rsid w:val="00FC5122"/>
    <w:rsid w:val="00FC5806"/>
    <w:rsid w:val="00FC5E5A"/>
    <w:rsid w:val="00FC6079"/>
    <w:rsid w:val="00FC68EE"/>
    <w:rsid w:val="00FC6C4A"/>
    <w:rsid w:val="00FC7193"/>
    <w:rsid w:val="00FC7E67"/>
    <w:rsid w:val="00FD0890"/>
    <w:rsid w:val="00FD0A55"/>
    <w:rsid w:val="00FD1075"/>
    <w:rsid w:val="00FD1490"/>
    <w:rsid w:val="00FD206D"/>
    <w:rsid w:val="00FD25D8"/>
    <w:rsid w:val="00FD2FD8"/>
    <w:rsid w:val="00FD3826"/>
    <w:rsid w:val="00FD3A74"/>
    <w:rsid w:val="00FD4F07"/>
    <w:rsid w:val="00FD51BE"/>
    <w:rsid w:val="00FD60C9"/>
    <w:rsid w:val="00FD665D"/>
    <w:rsid w:val="00FD6EE9"/>
    <w:rsid w:val="00FD71A4"/>
    <w:rsid w:val="00FE1AA0"/>
    <w:rsid w:val="00FE1F29"/>
    <w:rsid w:val="00FE27ED"/>
    <w:rsid w:val="00FE315C"/>
    <w:rsid w:val="00FE3522"/>
    <w:rsid w:val="00FE3D69"/>
    <w:rsid w:val="00FE3EBB"/>
    <w:rsid w:val="00FE5F19"/>
    <w:rsid w:val="00FE6245"/>
    <w:rsid w:val="00FF2C55"/>
    <w:rsid w:val="00FF46B0"/>
    <w:rsid w:val="00FF6689"/>
    <w:rsid w:val="00FF66FF"/>
    <w:rsid w:val="015D4FDC"/>
    <w:rsid w:val="01C51E0E"/>
    <w:rsid w:val="01F31046"/>
    <w:rsid w:val="021F7FA8"/>
    <w:rsid w:val="023924E3"/>
    <w:rsid w:val="02531589"/>
    <w:rsid w:val="048974E7"/>
    <w:rsid w:val="048E3873"/>
    <w:rsid w:val="04A474EE"/>
    <w:rsid w:val="0594134C"/>
    <w:rsid w:val="06797C4F"/>
    <w:rsid w:val="0696543E"/>
    <w:rsid w:val="070D5938"/>
    <w:rsid w:val="073178F4"/>
    <w:rsid w:val="07870520"/>
    <w:rsid w:val="07943630"/>
    <w:rsid w:val="07BE1838"/>
    <w:rsid w:val="087337B0"/>
    <w:rsid w:val="0A4A6935"/>
    <w:rsid w:val="0A576ACC"/>
    <w:rsid w:val="0A6C79ED"/>
    <w:rsid w:val="0BA041D4"/>
    <w:rsid w:val="0BE24A14"/>
    <w:rsid w:val="0C63290F"/>
    <w:rsid w:val="0CD651FA"/>
    <w:rsid w:val="0CD944B6"/>
    <w:rsid w:val="0D0C11F9"/>
    <w:rsid w:val="0D6F32C7"/>
    <w:rsid w:val="0D86712D"/>
    <w:rsid w:val="0DCB2686"/>
    <w:rsid w:val="0DF60E6F"/>
    <w:rsid w:val="0E856328"/>
    <w:rsid w:val="0F153069"/>
    <w:rsid w:val="0F8B11B5"/>
    <w:rsid w:val="0FA65738"/>
    <w:rsid w:val="0FAC560A"/>
    <w:rsid w:val="10BF46A9"/>
    <w:rsid w:val="112040AF"/>
    <w:rsid w:val="11476E06"/>
    <w:rsid w:val="11943BDF"/>
    <w:rsid w:val="11FE3337"/>
    <w:rsid w:val="126A524B"/>
    <w:rsid w:val="12D226E2"/>
    <w:rsid w:val="13492541"/>
    <w:rsid w:val="13497E89"/>
    <w:rsid w:val="13B811F1"/>
    <w:rsid w:val="13DC48CC"/>
    <w:rsid w:val="14507E99"/>
    <w:rsid w:val="154D7E28"/>
    <w:rsid w:val="18327A53"/>
    <w:rsid w:val="188879B3"/>
    <w:rsid w:val="19210EB5"/>
    <w:rsid w:val="19551BD4"/>
    <w:rsid w:val="19BD007C"/>
    <w:rsid w:val="1A295FBD"/>
    <w:rsid w:val="1AC65179"/>
    <w:rsid w:val="1AFD35A6"/>
    <w:rsid w:val="1BFD0C5F"/>
    <w:rsid w:val="1C117795"/>
    <w:rsid w:val="1C340018"/>
    <w:rsid w:val="1CEB7086"/>
    <w:rsid w:val="1D452FF9"/>
    <w:rsid w:val="1DD73D45"/>
    <w:rsid w:val="1DED788B"/>
    <w:rsid w:val="1E9D4401"/>
    <w:rsid w:val="1EC878C9"/>
    <w:rsid w:val="20B22D88"/>
    <w:rsid w:val="2165281A"/>
    <w:rsid w:val="22377480"/>
    <w:rsid w:val="22B60111"/>
    <w:rsid w:val="230A0B38"/>
    <w:rsid w:val="23161B02"/>
    <w:rsid w:val="25342C56"/>
    <w:rsid w:val="25E176C2"/>
    <w:rsid w:val="26CF5D7A"/>
    <w:rsid w:val="289A36C0"/>
    <w:rsid w:val="28EA260D"/>
    <w:rsid w:val="29514FC2"/>
    <w:rsid w:val="299168AA"/>
    <w:rsid w:val="2A1F3BF3"/>
    <w:rsid w:val="2A2F7F49"/>
    <w:rsid w:val="2A686AAA"/>
    <w:rsid w:val="2A8D04CB"/>
    <w:rsid w:val="2AFB7593"/>
    <w:rsid w:val="2C1839B7"/>
    <w:rsid w:val="2C585CAA"/>
    <w:rsid w:val="2E63577C"/>
    <w:rsid w:val="2F5C7876"/>
    <w:rsid w:val="30321731"/>
    <w:rsid w:val="30845B18"/>
    <w:rsid w:val="30976DDF"/>
    <w:rsid w:val="3114443A"/>
    <w:rsid w:val="31B80BC3"/>
    <w:rsid w:val="3210212A"/>
    <w:rsid w:val="32C52445"/>
    <w:rsid w:val="34435B1C"/>
    <w:rsid w:val="348459D9"/>
    <w:rsid w:val="34943EAF"/>
    <w:rsid w:val="34DD24B8"/>
    <w:rsid w:val="34F56A0B"/>
    <w:rsid w:val="35126114"/>
    <w:rsid w:val="3548047D"/>
    <w:rsid w:val="35FA2840"/>
    <w:rsid w:val="363D0007"/>
    <w:rsid w:val="36887A3E"/>
    <w:rsid w:val="38043932"/>
    <w:rsid w:val="381A3B4A"/>
    <w:rsid w:val="381E2F2B"/>
    <w:rsid w:val="38856EE3"/>
    <w:rsid w:val="38E92EC6"/>
    <w:rsid w:val="39FE72CD"/>
    <w:rsid w:val="3A283F0B"/>
    <w:rsid w:val="3ADC6022"/>
    <w:rsid w:val="3AE45014"/>
    <w:rsid w:val="3B200985"/>
    <w:rsid w:val="3BE84FE2"/>
    <w:rsid w:val="3C4469D5"/>
    <w:rsid w:val="3C916811"/>
    <w:rsid w:val="3D005C78"/>
    <w:rsid w:val="3DF17927"/>
    <w:rsid w:val="3DF35094"/>
    <w:rsid w:val="3E21443C"/>
    <w:rsid w:val="3E3673AC"/>
    <w:rsid w:val="3EFB6C10"/>
    <w:rsid w:val="3F2D41F5"/>
    <w:rsid w:val="3F4B7677"/>
    <w:rsid w:val="3F953D83"/>
    <w:rsid w:val="3FF15747"/>
    <w:rsid w:val="413F56F5"/>
    <w:rsid w:val="418660F3"/>
    <w:rsid w:val="41AB78C9"/>
    <w:rsid w:val="41BF2865"/>
    <w:rsid w:val="4200361D"/>
    <w:rsid w:val="429030E8"/>
    <w:rsid w:val="449B1B7E"/>
    <w:rsid w:val="44C54933"/>
    <w:rsid w:val="452401EF"/>
    <w:rsid w:val="45BF0907"/>
    <w:rsid w:val="4660155B"/>
    <w:rsid w:val="480320BA"/>
    <w:rsid w:val="48627241"/>
    <w:rsid w:val="4900315E"/>
    <w:rsid w:val="49CB1D07"/>
    <w:rsid w:val="4B455F72"/>
    <w:rsid w:val="4D1E5AEE"/>
    <w:rsid w:val="4D2F7099"/>
    <w:rsid w:val="4D3C7433"/>
    <w:rsid w:val="4EE136C4"/>
    <w:rsid w:val="4F5672B6"/>
    <w:rsid w:val="4FD51C9E"/>
    <w:rsid w:val="4FE536DA"/>
    <w:rsid w:val="4FEE364A"/>
    <w:rsid w:val="4FFA53C2"/>
    <w:rsid w:val="5067110B"/>
    <w:rsid w:val="514625FD"/>
    <w:rsid w:val="52A52227"/>
    <w:rsid w:val="53B42DCE"/>
    <w:rsid w:val="54A34191"/>
    <w:rsid w:val="55272A6C"/>
    <w:rsid w:val="56D96F03"/>
    <w:rsid w:val="575638DA"/>
    <w:rsid w:val="578D19E3"/>
    <w:rsid w:val="57D95791"/>
    <w:rsid w:val="5813122D"/>
    <w:rsid w:val="583A693E"/>
    <w:rsid w:val="58DA399F"/>
    <w:rsid w:val="58DB357D"/>
    <w:rsid w:val="59C639D1"/>
    <w:rsid w:val="5A631F65"/>
    <w:rsid w:val="5AD71F35"/>
    <w:rsid w:val="5ADA4209"/>
    <w:rsid w:val="5ADD15C2"/>
    <w:rsid w:val="5BEB6AF9"/>
    <w:rsid w:val="5C4152A5"/>
    <w:rsid w:val="5C611321"/>
    <w:rsid w:val="5D18362C"/>
    <w:rsid w:val="5DBF48A9"/>
    <w:rsid w:val="5ED92C38"/>
    <w:rsid w:val="5F233CD9"/>
    <w:rsid w:val="600A7A49"/>
    <w:rsid w:val="60213564"/>
    <w:rsid w:val="60383264"/>
    <w:rsid w:val="616F3517"/>
    <w:rsid w:val="61B95959"/>
    <w:rsid w:val="62F10CE0"/>
    <w:rsid w:val="63837C54"/>
    <w:rsid w:val="64C47810"/>
    <w:rsid w:val="64DD42C9"/>
    <w:rsid w:val="65A1181C"/>
    <w:rsid w:val="65B42064"/>
    <w:rsid w:val="65EE0BAB"/>
    <w:rsid w:val="66486CB9"/>
    <w:rsid w:val="66BA7D96"/>
    <w:rsid w:val="67175AC1"/>
    <w:rsid w:val="6734567C"/>
    <w:rsid w:val="674F02AB"/>
    <w:rsid w:val="68117B81"/>
    <w:rsid w:val="686F080A"/>
    <w:rsid w:val="68E716B5"/>
    <w:rsid w:val="6A8E0EF1"/>
    <w:rsid w:val="6AC02103"/>
    <w:rsid w:val="6C3E630D"/>
    <w:rsid w:val="6CA5405E"/>
    <w:rsid w:val="6D7B46E1"/>
    <w:rsid w:val="6DEE403E"/>
    <w:rsid w:val="6E767C6C"/>
    <w:rsid w:val="6E8D5DF8"/>
    <w:rsid w:val="6EBB11A7"/>
    <w:rsid w:val="6EDC7AE9"/>
    <w:rsid w:val="70C30AD4"/>
    <w:rsid w:val="714064A9"/>
    <w:rsid w:val="719A69E6"/>
    <w:rsid w:val="71A728CF"/>
    <w:rsid w:val="728D3BEF"/>
    <w:rsid w:val="732C3957"/>
    <w:rsid w:val="73325A74"/>
    <w:rsid w:val="73587650"/>
    <w:rsid w:val="746A3DF8"/>
    <w:rsid w:val="74B15A73"/>
    <w:rsid w:val="754F5F60"/>
    <w:rsid w:val="75500C35"/>
    <w:rsid w:val="75A647E5"/>
    <w:rsid w:val="75E45F67"/>
    <w:rsid w:val="75E864F9"/>
    <w:rsid w:val="776A66E3"/>
    <w:rsid w:val="77A306C6"/>
    <w:rsid w:val="78A9402A"/>
    <w:rsid w:val="79111D1A"/>
    <w:rsid w:val="79214FC2"/>
    <w:rsid w:val="79286E92"/>
    <w:rsid w:val="79F05A76"/>
    <w:rsid w:val="79F21870"/>
    <w:rsid w:val="7C4B64EB"/>
    <w:rsid w:val="7C543488"/>
    <w:rsid w:val="7C621504"/>
    <w:rsid w:val="7C9A5402"/>
    <w:rsid w:val="7C9D237F"/>
    <w:rsid w:val="7CA13075"/>
    <w:rsid w:val="7E406FA4"/>
    <w:rsid w:val="7E69212E"/>
    <w:rsid w:val="7E766CC5"/>
    <w:rsid w:val="7EB23395"/>
    <w:rsid w:val="7F4553D9"/>
    <w:rsid w:val="7F547CBF"/>
    <w:rsid w:val="7FAE27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4"/>
    <w:qFormat/>
    <w:uiPriority w:val="0"/>
    <w:pPr>
      <w:keepNext/>
      <w:keepLines/>
      <w:numPr>
        <w:ilvl w:val="0"/>
        <w:numId w:val="1"/>
      </w:numPr>
      <w:spacing w:before="340" w:after="330" w:line="576" w:lineRule="auto"/>
      <w:jc w:val="center"/>
      <w:outlineLvl w:val="0"/>
    </w:pPr>
    <w:rPr>
      <w:b/>
      <w:kern w:val="44"/>
      <w:sz w:val="44"/>
    </w:rPr>
  </w:style>
  <w:style w:type="paragraph" w:styleId="4">
    <w:name w:val="heading 2"/>
    <w:basedOn w:val="1"/>
    <w:next w:val="1"/>
    <w:link w:val="62"/>
    <w:qFormat/>
    <w:uiPriority w:val="0"/>
    <w:pPr>
      <w:keepNext/>
      <w:keepLines/>
      <w:spacing w:before="260" w:after="260" w:line="413" w:lineRule="auto"/>
      <w:jc w:val="center"/>
      <w:outlineLvl w:val="1"/>
    </w:pPr>
    <w:rPr>
      <w:rFonts w:ascii="Arial" w:hAnsi="Arial"/>
      <w:sz w:val="32"/>
    </w:rPr>
  </w:style>
  <w:style w:type="paragraph" w:styleId="5">
    <w:name w:val="heading 3"/>
    <w:basedOn w:val="1"/>
    <w:next w:val="1"/>
    <w:link w:val="69"/>
    <w:qFormat/>
    <w:uiPriority w:val="0"/>
    <w:pPr>
      <w:keepNext/>
      <w:keepLines/>
      <w:spacing w:before="260" w:after="260" w:line="413" w:lineRule="auto"/>
      <w:outlineLvl w:val="2"/>
    </w:pPr>
    <w:rPr>
      <w:b/>
      <w:sz w:val="32"/>
    </w:rPr>
  </w:style>
  <w:style w:type="paragraph" w:styleId="6">
    <w:name w:val="heading 4"/>
    <w:basedOn w:val="1"/>
    <w:next w:val="1"/>
    <w:link w:val="70"/>
    <w:qFormat/>
    <w:uiPriority w:val="0"/>
    <w:pPr>
      <w:keepNext/>
      <w:keepLines/>
      <w:tabs>
        <w:tab w:val="left" w:pos="864"/>
      </w:tabs>
      <w:snapToGrid w:val="0"/>
      <w:spacing w:before="120" w:after="120" w:line="360" w:lineRule="auto"/>
      <w:ind w:left="864" w:hanging="864"/>
      <w:outlineLvl w:val="3"/>
    </w:pPr>
    <w:rPr>
      <w:rFonts w:ascii="Arial" w:hAnsi="Arial" w:eastAsia="黑体"/>
      <w:b/>
      <w:sz w:val="28"/>
    </w:rPr>
  </w:style>
  <w:style w:type="paragraph" w:styleId="7">
    <w:name w:val="heading 5"/>
    <w:basedOn w:val="1"/>
    <w:next w:val="8"/>
    <w:link w:val="72"/>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link w:val="88"/>
    <w:qFormat/>
    <w:uiPriority w:val="0"/>
    <w:pPr>
      <w:keepNext/>
      <w:keepLines/>
      <w:tabs>
        <w:tab w:val="left" w:pos="1152"/>
      </w:tabs>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link w:val="63"/>
    <w:qFormat/>
    <w:uiPriority w:val="0"/>
    <w:pPr>
      <w:keepNext/>
      <w:keepLines/>
      <w:tabs>
        <w:tab w:val="left" w:pos="1296"/>
      </w:tabs>
      <w:snapToGrid w:val="0"/>
      <w:spacing w:before="240" w:after="64" w:line="317" w:lineRule="auto"/>
      <w:ind w:left="1296" w:hanging="1296"/>
      <w:outlineLvl w:val="6"/>
    </w:pPr>
    <w:rPr>
      <w:b/>
      <w:sz w:val="24"/>
    </w:rPr>
  </w:style>
  <w:style w:type="paragraph" w:styleId="11">
    <w:name w:val="heading 8"/>
    <w:basedOn w:val="1"/>
    <w:next w:val="1"/>
    <w:link w:val="91"/>
    <w:qFormat/>
    <w:uiPriority w:val="0"/>
    <w:pPr>
      <w:keepNext/>
      <w:keepLines/>
      <w:tabs>
        <w:tab w:val="left" w:pos="1440"/>
      </w:tabs>
      <w:snapToGrid w:val="0"/>
      <w:spacing w:before="240" w:after="64" w:line="317" w:lineRule="auto"/>
      <w:ind w:left="1440" w:hanging="1440"/>
      <w:outlineLvl w:val="7"/>
    </w:pPr>
    <w:rPr>
      <w:rFonts w:ascii="Arial" w:hAnsi="Arial" w:eastAsia="黑体"/>
      <w:sz w:val="24"/>
    </w:rPr>
  </w:style>
  <w:style w:type="paragraph" w:styleId="12">
    <w:name w:val="heading 9"/>
    <w:basedOn w:val="1"/>
    <w:next w:val="1"/>
    <w:link w:val="67"/>
    <w:qFormat/>
    <w:uiPriority w:val="0"/>
    <w:pPr>
      <w:keepNext/>
      <w:keepLines/>
      <w:tabs>
        <w:tab w:val="left" w:pos="1584"/>
      </w:tabs>
      <w:snapToGrid w:val="0"/>
      <w:spacing w:before="240" w:after="64" w:line="317" w:lineRule="auto"/>
      <w:ind w:left="1584" w:hanging="1584"/>
      <w:outlineLvl w:val="8"/>
    </w:pPr>
    <w:rPr>
      <w:rFonts w:ascii="Arial" w:hAnsi="Arial" w:eastAsia="黑体"/>
      <w:sz w:val="24"/>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表格文字"/>
    <w:qFormat/>
    <w:uiPriority w:val="0"/>
    <w:pPr>
      <w:ind w:left="4" w:leftChars="-5" w:hanging="14" w:hangingChars="6"/>
    </w:pPr>
    <w:rPr>
      <w:rFonts w:ascii="宋体" w:hAnsi="宋体" w:eastAsia="宋体" w:cs="Times New Roman"/>
      <w:iCs/>
      <w:sz w:val="24"/>
      <w:szCs w:val="21"/>
      <w:lang w:val="zh-CN" w:eastAsia="zh-CN" w:bidi="ar-SA"/>
    </w:rPr>
  </w:style>
  <w:style w:type="paragraph" w:styleId="8">
    <w:name w:val="Normal Indent"/>
    <w:basedOn w:val="1"/>
    <w:link w:val="100"/>
    <w:qFormat/>
    <w:uiPriority w:val="0"/>
    <w:pPr>
      <w:ind w:firstLine="420"/>
    </w:pPr>
  </w:style>
  <w:style w:type="paragraph" w:styleId="13">
    <w:name w:val="toc 7"/>
    <w:basedOn w:val="1"/>
    <w:next w:val="1"/>
    <w:qFormat/>
    <w:uiPriority w:val="39"/>
    <w:pPr>
      <w:spacing w:line="360" w:lineRule="auto"/>
      <w:ind w:left="2520" w:leftChars="1200"/>
    </w:pPr>
  </w:style>
  <w:style w:type="paragraph" w:styleId="14">
    <w:name w:val="caption"/>
    <w:basedOn w:val="1"/>
    <w:next w:val="1"/>
    <w:unhideWhenUsed/>
    <w:qFormat/>
    <w:uiPriority w:val="35"/>
    <w:rPr>
      <w:rFonts w:ascii="Cambria" w:hAnsi="Cambria" w:eastAsia="黑体"/>
      <w:sz w:val="20"/>
    </w:rPr>
  </w:style>
  <w:style w:type="paragraph" w:styleId="15">
    <w:name w:val="List Bullet"/>
    <w:basedOn w:val="1"/>
    <w:qFormat/>
    <w:uiPriority w:val="0"/>
    <w:pPr>
      <w:numPr>
        <w:ilvl w:val="0"/>
        <w:numId w:val="2"/>
      </w:numPr>
      <w:tabs>
        <w:tab w:val="left" w:pos="360"/>
        <w:tab w:val="clear" w:pos="1440"/>
      </w:tabs>
    </w:pPr>
    <w:rPr>
      <w:szCs w:val="24"/>
    </w:rPr>
  </w:style>
  <w:style w:type="paragraph" w:styleId="16">
    <w:name w:val="Document Map"/>
    <w:basedOn w:val="1"/>
    <w:link w:val="76"/>
    <w:qFormat/>
    <w:uiPriority w:val="0"/>
    <w:pPr>
      <w:shd w:val="clear" w:color="auto" w:fill="000080"/>
    </w:pPr>
  </w:style>
  <w:style w:type="paragraph" w:styleId="17">
    <w:name w:val="annotation text"/>
    <w:basedOn w:val="1"/>
    <w:link w:val="107"/>
    <w:qFormat/>
    <w:uiPriority w:val="99"/>
    <w:pPr>
      <w:adjustRightInd w:val="0"/>
      <w:spacing w:line="360" w:lineRule="atLeast"/>
      <w:jc w:val="left"/>
      <w:textAlignment w:val="baseline"/>
    </w:pPr>
    <w:rPr>
      <w:kern w:val="0"/>
      <w:sz w:val="24"/>
    </w:rPr>
  </w:style>
  <w:style w:type="paragraph" w:styleId="18">
    <w:name w:val="Body Text 3"/>
    <w:basedOn w:val="1"/>
    <w:qFormat/>
    <w:uiPriority w:val="0"/>
    <w:pPr>
      <w:spacing w:after="120"/>
    </w:pPr>
    <w:rPr>
      <w:sz w:val="16"/>
    </w:rPr>
  </w:style>
  <w:style w:type="paragraph" w:styleId="19">
    <w:name w:val="Body Text"/>
    <w:basedOn w:val="1"/>
    <w:link w:val="101"/>
    <w:qFormat/>
    <w:uiPriority w:val="99"/>
    <w:pPr>
      <w:spacing w:after="120" w:line="360" w:lineRule="auto"/>
    </w:pPr>
  </w:style>
  <w:style w:type="paragraph" w:styleId="20">
    <w:name w:val="Body Text Indent"/>
    <w:basedOn w:val="1"/>
    <w:link w:val="73"/>
    <w:qFormat/>
    <w:uiPriority w:val="0"/>
    <w:pPr>
      <w:spacing w:line="400" w:lineRule="exact"/>
      <w:ind w:left="1050" w:leftChars="150" w:hanging="735" w:hangingChars="350"/>
    </w:pPr>
  </w:style>
  <w:style w:type="paragraph" w:styleId="21">
    <w:name w:val="Block Text"/>
    <w:basedOn w:val="1"/>
    <w:qFormat/>
    <w:uiPriority w:val="0"/>
    <w:pPr>
      <w:ind w:left="13" w:leftChars="6" w:right="13" w:firstLine="640" w:firstLineChars="200"/>
    </w:pPr>
    <w:rPr>
      <w:rFonts w:ascii="新宋体" w:hAnsi="新宋体" w:eastAsia="新宋体"/>
      <w:sz w:val="32"/>
    </w:rPr>
  </w:style>
  <w:style w:type="paragraph" w:styleId="22">
    <w:name w:val="toc 5"/>
    <w:basedOn w:val="1"/>
    <w:next w:val="1"/>
    <w:qFormat/>
    <w:uiPriority w:val="39"/>
    <w:pPr>
      <w:spacing w:line="360" w:lineRule="auto"/>
      <w:ind w:left="1680" w:leftChars="800"/>
    </w:pPr>
  </w:style>
  <w:style w:type="paragraph" w:styleId="23">
    <w:name w:val="toc 3"/>
    <w:basedOn w:val="1"/>
    <w:next w:val="1"/>
    <w:qFormat/>
    <w:uiPriority w:val="39"/>
    <w:pPr>
      <w:ind w:left="420"/>
    </w:pPr>
  </w:style>
  <w:style w:type="paragraph" w:styleId="24">
    <w:name w:val="Plain Text"/>
    <w:basedOn w:val="1"/>
    <w:link w:val="65"/>
    <w:qFormat/>
    <w:uiPriority w:val="0"/>
    <w:rPr>
      <w:rFonts w:ascii="宋体" w:hAnsi="Courier New"/>
    </w:rPr>
  </w:style>
  <w:style w:type="paragraph" w:styleId="25">
    <w:name w:val="toc 8"/>
    <w:basedOn w:val="1"/>
    <w:next w:val="1"/>
    <w:qFormat/>
    <w:uiPriority w:val="39"/>
    <w:pPr>
      <w:spacing w:line="360" w:lineRule="auto"/>
      <w:ind w:left="2940" w:leftChars="1400"/>
    </w:pPr>
  </w:style>
  <w:style w:type="paragraph" w:styleId="26">
    <w:name w:val="Date"/>
    <w:basedOn w:val="1"/>
    <w:next w:val="1"/>
    <w:link w:val="102"/>
    <w:qFormat/>
    <w:uiPriority w:val="99"/>
    <w:pPr>
      <w:ind w:left="100" w:leftChars="2500"/>
    </w:pPr>
  </w:style>
  <w:style w:type="paragraph" w:styleId="27">
    <w:name w:val="Body Text Indent 2"/>
    <w:basedOn w:val="1"/>
    <w:link w:val="95"/>
    <w:qFormat/>
    <w:uiPriority w:val="0"/>
    <w:pPr>
      <w:spacing w:after="120" w:line="480" w:lineRule="auto"/>
      <w:ind w:left="420" w:leftChars="200"/>
    </w:pPr>
  </w:style>
  <w:style w:type="paragraph" w:styleId="28">
    <w:name w:val="Balloon Text"/>
    <w:basedOn w:val="1"/>
    <w:link w:val="77"/>
    <w:qFormat/>
    <w:uiPriority w:val="0"/>
    <w:pPr>
      <w:spacing w:line="360" w:lineRule="auto"/>
    </w:pPr>
    <w:rPr>
      <w:sz w:val="18"/>
    </w:rPr>
  </w:style>
  <w:style w:type="paragraph" w:styleId="29">
    <w:name w:val="footer"/>
    <w:basedOn w:val="1"/>
    <w:link w:val="94"/>
    <w:qFormat/>
    <w:uiPriority w:val="0"/>
    <w:pPr>
      <w:tabs>
        <w:tab w:val="center" w:pos="4153"/>
        <w:tab w:val="right" w:pos="8306"/>
      </w:tabs>
      <w:snapToGrid w:val="0"/>
      <w:jc w:val="left"/>
    </w:pPr>
    <w:rPr>
      <w:sz w:val="18"/>
    </w:rPr>
  </w:style>
  <w:style w:type="paragraph" w:styleId="30">
    <w:name w:val="header"/>
    <w:basedOn w:val="1"/>
    <w:link w:val="99"/>
    <w:qFormat/>
    <w:uiPriority w:val="99"/>
    <w:pPr>
      <w:pBdr>
        <w:bottom w:val="single" w:color="auto" w:sz="6" w:space="1"/>
      </w:pBdr>
      <w:tabs>
        <w:tab w:val="center" w:pos="4153"/>
        <w:tab w:val="right" w:pos="8306"/>
      </w:tabs>
      <w:snapToGrid w:val="0"/>
      <w:jc w:val="center"/>
    </w:pPr>
    <w:rPr>
      <w:sz w:val="18"/>
    </w:rPr>
  </w:style>
  <w:style w:type="paragraph" w:styleId="31">
    <w:name w:val="Signature"/>
    <w:basedOn w:val="1"/>
    <w:link w:val="97"/>
    <w:qFormat/>
    <w:uiPriority w:val="0"/>
    <w:pPr>
      <w:adjustRightInd w:val="0"/>
      <w:spacing w:after="600" w:line="312" w:lineRule="atLeast"/>
      <w:jc w:val="center"/>
      <w:textAlignment w:val="baseline"/>
    </w:pPr>
    <w:rPr>
      <w:rFonts w:eastAsia="仿宋_GB2312"/>
      <w:kern w:val="0"/>
      <w:sz w:val="24"/>
    </w:rPr>
  </w:style>
  <w:style w:type="paragraph" w:styleId="32">
    <w:name w:val="toc 1"/>
    <w:basedOn w:val="1"/>
    <w:next w:val="1"/>
    <w:qFormat/>
    <w:uiPriority w:val="39"/>
  </w:style>
  <w:style w:type="paragraph" w:styleId="33">
    <w:name w:val="toc 4"/>
    <w:basedOn w:val="1"/>
    <w:next w:val="1"/>
    <w:qFormat/>
    <w:uiPriority w:val="39"/>
    <w:pPr>
      <w:widowControl/>
      <w:spacing w:line="460" w:lineRule="exact"/>
      <w:ind w:left="600" w:firstLine="200" w:firstLineChars="200"/>
      <w:jc w:val="left"/>
    </w:pPr>
    <w:rPr>
      <w:kern w:val="0"/>
      <w:sz w:val="24"/>
    </w:rPr>
  </w:style>
  <w:style w:type="paragraph" w:styleId="34">
    <w:name w:val="List"/>
    <w:basedOn w:val="1"/>
    <w:qFormat/>
    <w:uiPriority w:val="0"/>
    <w:pPr>
      <w:spacing w:line="360" w:lineRule="auto"/>
      <w:ind w:left="420" w:hanging="420"/>
    </w:pPr>
    <w:rPr>
      <w:rFonts w:ascii="Arial" w:hAnsi="Arial" w:eastAsia="楷体_GB2312"/>
      <w:sz w:val="24"/>
    </w:rPr>
  </w:style>
  <w:style w:type="paragraph" w:styleId="35">
    <w:name w:val="footnote text"/>
    <w:basedOn w:val="1"/>
    <w:qFormat/>
    <w:uiPriority w:val="0"/>
    <w:pPr>
      <w:adjustRightInd w:val="0"/>
      <w:spacing w:line="312" w:lineRule="atLeast"/>
      <w:jc w:val="left"/>
      <w:textAlignment w:val="baseline"/>
    </w:pPr>
    <w:rPr>
      <w:kern w:val="0"/>
      <w:sz w:val="18"/>
    </w:rPr>
  </w:style>
  <w:style w:type="paragraph" w:styleId="36">
    <w:name w:val="toc 6"/>
    <w:basedOn w:val="1"/>
    <w:next w:val="1"/>
    <w:qFormat/>
    <w:uiPriority w:val="39"/>
    <w:pPr>
      <w:spacing w:line="360" w:lineRule="auto"/>
      <w:ind w:left="2100" w:leftChars="1000"/>
    </w:pPr>
  </w:style>
  <w:style w:type="paragraph" w:styleId="37">
    <w:name w:val="Body Text Indent 3"/>
    <w:basedOn w:val="1"/>
    <w:link w:val="78"/>
    <w:qFormat/>
    <w:uiPriority w:val="0"/>
    <w:pPr>
      <w:spacing w:after="120"/>
      <w:ind w:left="420" w:leftChars="200"/>
    </w:pPr>
    <w:rPr>
      <w:sz w:val="16"/>
      <w:szCs w:val="16"/>
    </w:rPr>
  </w:style>
  <w:style w:type="paragraph" w:styleId="38">
    <w:name w:val="toc 2"/>
    <w:basedOn w:val="1"/>
    <w:next w:val="1"/>
    <w:qFormat/>
    <w:uiPriority w:val="39"/>
    <w:pPr>
      <w:ind w:left="210"/>
    </w:pPr>
  </w:style>
  <w:style w:type="paragraph" w:styleId="39">
    <w:name w:val="toc 9"/>
    <w:basedOn w:val="1"/>
    <w:next w:val="1"/>
    <w:qFormat/>
    <w:uiPriority w:val="39"/>
    <w:pPr>
      <w:spacing w:line="360" w:lineRule="auto"/>
      <w:ind w:left="3360" w:leftChars="1600"/>
    </w:pPr>
  </w:style>
  <w:style w:type="paragraph" w:styleId="40">
    <w:name w:val="Body Text 2"/>
    <w:basedOn w:val="1"/>
    <w:qFormat/>
    <w:uiPriority w:val="0"/>
    <w:pPr>
      <w:adjustRightInd w:val="0"/>
      <w:spacing w:line="360" w:lineRule="atLeast"/>
    </w:pPr>
    <w:rPr>
      <w:rFonts w:ascii="Arial" w:hAnsi="Arial"/>
      <w:kern w:val="0"/>
      <w:sz w:val="24"/>
    </w:rPr>
  </w:style>
  <w:style w:type="paragraph" w:styleId="41">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42">
    <w:name w:val="HTML Preformatted"/>
    <w:basedOn w:val="1"/>
    <w:qFormat/>
    <w:uiPriority w:val="0"/>
    <w:rPr>
      <w:rFonts w:ascii="Courier New" w:hAnsi="Courier New"/>
      <w:sz w:val="20"/>
    </w:rPr>
  </w:style>
  <w:style w:type="paragraph" w:styleId="43">
    <w:name w:val="Normal (Web)"/>
    <w:basedOn w:val="1"/>
    <w:qFormat/>
    <w:uiPriority w:val="99"/>
    <w:rPr>
      <w:sz w:val="24"/>
    </w:rPr>
  </w:style>
  <w:style w:type="paragraph" w:styleId="44">
    <w:name w:val="Title"/>
    <w:basedOn w:val="1"/>
    <w:link w:val="92"/>
    <w:qFormat/>
    <w:uiPriority w:val="0"/>
    <w:pPr>
      <w:numPr>
        <w:ilvl w:val="1"/>
        <w:numId w:val="3"/>
      </w:numPr>
      <w:tabs>
        <w:tab w:val="left" w:pos="992"/>
        <w:tab w:val="clear" w:pos="720"/>
      </w:tabs>
      <w:spacing w:before="240" w:after="60"/>
      <w:jc w:val="center"/>
      <w:outlineLvl w:val="0"/>
    </w:pPr>
    <w:rPr>
      <w:rFonts w:ascii="Arial" w:hAnsi="Arial"/>
      <w:b/>
      <w:bCs/>
      <w:sz w:val="32"/>
      <w:szCs w:val="32"/>
    </w:rPr>
  </w:style>
  <w:style w:type="paragraph" w:styleId="45">
    <w:name w:val="annotation subject"/>
    <w:basedOn w:val="17"/>
    <w:next w:val="17"/>
    <w:link w:val="96"/>
    <w:qFormat/>
    <w:uiPriority w:val="0"/>
    <w:pPr>
      <w:adjustRightInd/>
      <w:spacing w:line="240" w:lineRule="auto"/>
      <w:textAlignment w:val="auto"/>
    </w:pPr>
    <w:rPr>
      <w:b/>
      <w:kern w:val="2"/>
      <w:sz w:val="21"/>
    </w:rPr>
  </w:style>
  <w:style w:type="paragraph" w:styleId="46">
    <w:name w:val="Body Text First Indent"/>
    <w:basedOn w:val="19"/>
    <w:link w:val="109"/>
    <w:qFormat/>
    <w:uiPriority w:val="0"/>
    <w:pPr>
      <w:spacing w:line="240" w:lineRule="auto"/>
      <w:ind w:firstLine="420" w:firstLineChars="100"/>
    </w:pPr>
    <w:rPr>
      <w:szCs w:val="24"/>
    </w:rPr>
  </w:style>
  <w:style w:type="paragraph" w:styleId="47">
    <w:name w:val="Body Text First Indent 2"/>
    <w:basedOn w:val="20"/>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0">
    <w:name w:val="Colorful List Accent 1"/>
    <w:basedOn w:val="48"/>
    <w:qFormat/>
    <w:uiPriority w:val="34"/>
    <w:rPr>
      <w:kern w:val="2"/>
      <w:sz w:val="21"/>
      <w:szCs w:val="22"/>
    </w:rPr>
    <w:tblPr>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color="CCE8C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52">
    <w:name w:val="Strong"/>
    <w:basedOn w:val="51"/>
    <w:qFormat/>
    <w:uiPriority w:val="22"/>
    <w:rPr>
      <w:b/>
    </w:rPr>
  </w:style>
  <w:style w:type="character" w:styleId="53">
    <w:name w:val="page number"/>
    <w:basedOn w:val="51"/>
    <w:qFormat/>
    <w:uiPriority w:val="0"/>
  </w:style>
  <w:style w:type="character" w:styleId="54">
    <w:name w:val="FollowedHyperlink"/>
    <w:basedOn w:val="51"/>
    <w:qFormat/>
    <w:uiPriority w:val="0"/>
    <w:rPr>
      <w:color w:val="4C4C4C"/>
      <w:u w:val="none"/>
    </w:rPr>
  </w:style>
  <w:style w:type="character" w:styleId="55">
    <w:name w:val="Emphasis"/>
    <w:basedOn w:val="51"/>
    <w:qFormat/>
    <w:uiPriority w:val="20"/>
  </w:style>
  <w:style w:type="character" w:styleId="56">
    <w:name w:val="HTML Definition"/>
    <w:basedOn w:val="51"/>
    <w:semiHidden/>
    <w:unhideWhenUsed/>
    <w:qFormat/>
    <w:uiPriority w:val="99"/>
  </w:style>
  <w:style w:type="character" w:styleId="57">
    <w:name w:val="HTML Acronym"/>
    <w:basedOn w:val="51"/>
    <w:semiHidden/>
    <w:unhideWhenUsed/>
    <w:qFormat/>
    <w:uiPriority w:val="99"/>
  </w:style>
  <w:style w:type="character" w:styleId="58">
    <w:name w:val="Hyperlink"/>
    <w:basedOn w:val="51"/>
    <w:qFormat/>
    <w:uiPriority w:val="99"/>
    <w:rPr>
      <w:color w:val="4C4C4C"/>
      <w:u w:val="none"/>
    </w:rPr>
  </w:style>
  <w:style w:type="character" w:styleId="59">
    <w:name w:val="annotation reference"/>
    <w:qFormat/>
    <w:uiPriority w:val="99"/>
    <w:rPr>
      <w:sz w:val="21"/>
    </w:rPr>
  </w:style>
  <w:style w:type="character" w:styleId="60">
    <w:name w:val="HTML Cite"/>
    <w:basedOn w:val="51"/>
    <w:semiHidden/>
    <w:unhideWhenUsed/>
    <w:qFormat/>
    <w:uiPriority w:val="99"/>
  </w:style>
  <w:style w:type="character" w:styleId="61">
    <w:name w:val="footnote reference"/>
    <w:qFormat/>
    <w:uiPriority w:val="0"/>
    <w:rPr>
      <w:vertAlign w:val="superscript"/>
    </w:rPr>
  </w:style>
  <w:style w:type="character" w:customStyle="1" w:styleId="62">
    <w:name w:val="标题 2 Char"/>
    <w:link w:val="4"/>
    <w:qFormat/>
    <w:uiPriority w:val="0"/>
    <w:rPr>
      <w:rFonts w:ascii="Arial" w:hAnsi="Arial"/>
      <w:kern w:val="2"/>
      <w:sz w:val="32"/>
    </w:rPr>
  </w:style>
  <w:style w:type="character" w:customStyle="1" w:styleId="63">
    <w:name w:val="标题 7 Char"/>
    <w:link w:val="10"/>
    <w:qFormat/>
    <w:uiPriority w:val="0"/>
    <w:rPr>
      <w:b/>
      <w:kern w:val="2"/>
      <w:sz w:val="24"/>
    </w:rPr>
  </w:style>
  <w:style w:type="character" w:customStyle="1" w:styleId="64">
    <w:name w:val="普通文字1 Char Char"/>
    <w:qFormat/>
    <w:uiPriority w:val="0"/>
    <w:rPr>
      <w:rFonts w:ascii="宋体" w:hAnsi="Courier New" w:eastAsia="宋体"/>
      <w:kern w:val="2"/>
      <w:sz w:val="21"/>
      <w:lang w:val="en-US" w:eastAsia="zh-CN" w:bidi="ar-SA"/>
    </w:rPr>
  </w:style>
  <w:style w:type="character" w:customStyle="1" w:styleId="65">
    <w:name w:val="纯文本 Char"/>
    <w:link w:val="24"/>
    <w:qFormat/>
    <w:uiPriority w:val="0"/>
    <w:rPr>
      <w:rFonts w:ascii="宋体" w:hAnsi="Courier New"/>
      <w:kern w:val="2"/>
      <w:sz w:val="21"/>
    </w:rPr>
  </w:style>
  <w:style w:type="character" w:customStyle="1" w:styleId="66">
    <w:name w:val="签名 Char1"/>
    <w:semiHidden/>
    <w:qFormat/>
    <w:uiPriority w:val="99"/>
    <w:rPr>
      <w:kern w:val="2"/>
      <w:sz w:val="21"/>
    </w:rPr>
  </w:style>
  <w:style w:type="character" w:customStyle="1" w:styleId="67">
    <w:name w:val="标题 9 Char"/>
    <w:link w:val="12"/>
    <w:qFormat/>
    <w:uiPriority w:val="0"/>
    <w:rPr>
      <w:rFonts w:ascii="Arial" w:hAnsi="Arial" w:eastAsia="黑体"/>
      <w:kern w:val="2"/>
      <w:sz w:val="24"/>
    </w:rPr>
  </w:style>
  <w:style w:type="character" w:customStyle="1" w:styleId="68">
    <w:name w:val="彩色列表 - 着色 1 Char"/>
    <w:qFormat/>
    <w:uiPriority w:val="34"/>
    <w:rPr>
      <w:kern w:val="2"/>
      <w:sz w:val="21"/>
      <w:szCs w:val="22"/>
    </w:rPr>
  </w:style>
  <w:style w:type="character" w:customStyle="1" w:styleId="69">
    <w:name w:val="标题 3 Char1"/>
    <w:link w:val="5"/>
    <w:qFormat/>
    <w:locked/>
    <w:uiPriority w:val="0"/>
    <w:rPr>
      <w:b/>
      <w:kern w:val="2"/>
      <w:sz w:val="32"/>
    </w:rPr>
  </w:style>
  <w:style w:type="character" w:customStyle="1" w:styleId="70">
    <w:name w:val="标题 4 Char"/>
    <w:link w:val="6"/>
    <w:qFormat/>
    <w:uiPriority w:val="0"/>
    <w:rPr>
      <w:rFonts w:ascii="Arial" w:hAnsi="Arial" w:eastAsia="黑体"/>
      <w:b/>
      <w:kern w:val="2"/>
      <w:sz w:val="28"/>
      <w:lang w:val="en-US" w:eastAsia="zh-CN"/>
    </w:rPr>
  </w:style>
  <w:style w:type="character" w:customStyle="1" w:styleId="71">
    <w:name w:val="apple-style-span"/>
    <w:basedOn w:val="51"/>
    <w:qFormat/>
    <w:uiPriority w:val="0"/>
  </w:style>
  <w:style w:type="character" w:customStyle="1" w:styleId="72">
    <w:name w:val="标题 5 Char"/>
    <w:link w:val="7"/>
    <w:qFormat/>
    <w:uiPriority w:val="0"/>
    <w:rPr>
      <w:b/>
      <w:kern w:val="2"/>
      <w:sz w:val="28"/>
    </w:rPr>
  </w:style>
  <w:style w:type="character" w:customStyle="1" w:styleId="73">
    <w:name w:val="正文文本缩进 Char"/>
    <w:link w:val="20"/>
    <w:qFormat/>
    <w:locked/>
    <w:uiPriority w:val="0"/>
    <w:rPr>
      <w:kern w:val="2"/>
      <w:sz w:val="21"/>
    </w:rPr>
  </w:style>
  <w:style w:type="character" w:customStyle="1" w:styleId="74">
    <w:name w:val="标题 1 Char"/>
    <w:link w:val="3"/>
    <w:qFormat/>
    <w:locked/>
    <w:uiPriority w:val="0"/>
    <w:rPr>
      <w:b/>
      <w:kern w:val="44"/>
      <w:sz w:val="44"/>
    </w:rPr>
  </w:style>
  <w:style w:type="character" w:customStyle="1" w:styleId="75">
    <w:name w:val="9-121"/>
    <w:qFormat/>
    <w:uiPriority w:val="0"/>
    <w:rPr>
      <w:sz w:val="18"/>
    </w:rPr>
  </w:style>
  <w:style w:type="character" w:customStyle="1" w:styleId="76">
    <w:name w:val="文档结构图 Char"/>
    <w:link w:val="16"/>
    <w:qFormat/>
    <w:uiPriority w:val="0"/>
    <w:rPr>
      <w:kern w:val="2"/>
      <w:sz w:val="21"/>
      <w:shd w:val="clear" w:color="auto" w:fill="000080"/>
    </w:rPr>
  </w:style>
  <w:style w:type="character" w:customStyle="1" w:styleId="77">
    <w:name w:val="批注框文本 Char"/>
    <w:link w:val="28"/>
    <w:qFormat/>
    <w:locked/>
    <w:uiPriority w:val="0"/>
    <w:rPr>
      <w:kern w:val="2"/>
      <w:sz w:val="18"/>
    </w:rPr>
  </w:style>
  <w:style w:type="character" w:customStyle="1" w:styleId="78">
    <w:name w:val="正文文本缩进 3 Char"/>
    <w:link w:val="37"/>
    <w:qFormat/>
    <w:locked/>
    <w:uiPriority w:val="0"/>
    <w:rPr>
      <w:kern w:val="2"/>
      <w:sz w:val="16"/>
      <w:szCs w:val="16"/>
    </w:rPr>
  </w:style>
  <w:style w:type="character" w:customStyle="1" w:styleId="79">
    <w:name w:val="标题 3 Char"/>
    <w:qFormat/>
    <w:uiPriority w:val="9"/>
    <w:rPr>
      <w:rFonts w:hint="eastAsia" w:ascii="宋体" w:hAnsi="宋体" w:eastAsia="宋体" w:cs="Arial"/>
    </w:rPr>
  </w:style>
  <w:style w:type="character" w:customStyle="1" w:styleId="80">
    <w:name w:val="apple-converted-space"/>
    <w:basedOn w:val="51"/>
    <w:qFormat/>
    <w:uiPriority w:val="0"/>
  </w:style>
  <w:style w:type="character" w:customStyle="1" w:styleId="81">
    <w:name w:val="标准正文 Char"/>
    <w:link w:val="82"/>
    <w:qFormat/>
    <w:uiPriority w:val="0"/>
    <w:rPr>
      <w:kern w:val="2"/>
      <w:sz w:val="24"/>
    </w:rPr>
  </w:style>
  <w:style w:type="paragraph" w:customStyle="1" w:styleId="82">
    <w:name w:val="标准正文"/>
    <w:basedOn w:val="20"/>
    <w:link w:val="81"/>
    <w:qFormat/>
    <w:uiPriority w:val="0"/>
    <w:pPr>
      <w:spacing w:before="60" w:after="60" w:line="360" w:lineRule="auto"/>
      <w:ind w:left="0" w:leftChars="0" w:firstLine="482" w:firstLineChars="0"/>
    </w:pPr>
    <w:rPr>
      <w:sz w:val="24"/>
    </w:rPr>
  </w:style>
  <w:style w:type="character" w:customStyle="1" w:styleId="83">
    <w:name w:val="word331"/>
    <w:qFormat/>
    <w:uiPriority w:val="0"/>
    <w:rPr>
      <w:b/>
      <w:bCs/>
      <w:color w:val="002A4E"/>
      <w:sz w:val="20"/>
      <w:szCs w:val="20"/>
    </w:rPr>
  </w:style>
  <w:style w:type="character" w:customStyle="1" w:styleId="84">
    <w:name w:val="样式 首行缩进:  2 字符 + 宋体 Char"/>
    <w:link w:val="85"/>
    <w:qFormat/>
    <w:uiPriority w:val="0"/>
    <w:rPr>
      <w:rFonts w:ascii="宋体" w:hAnsi="宋体" w:cs="宋体"/>
      <w:kern w:val="2"/>
      <w:sz w:val="24"/>
    </w:rPr>
  </w:style>
  <w:style w:type="paragraph" w:customStyle="1" w:styleId="85">
    <w:name w:val="样式 首行缩进:  2 字符 + 宋体"/>
    <w:basedOn w:val="1"/>
    <w:link w:val="84"/>
    <w:qFormat/>
    <w:uiPriority w:val="0"/>
    <w:pPr>
      <w:spacing w:line="360" w:lineRule="auto"/>
      <w:ind w:firstLine="200" w:firstLineChars="200"/>
    </w:pPr>
    <w:rPr>
      <w:rFonts w:ascii="宋体" w:hAnsi="宋体"/>
      <w:sz w:val="24"/>
    </w:rPr>
  </w:style>
  <w:style w:type="character" w:customStyle="1" w:styleId="86">
    <w:name w:val="标准文本 Char"/>
    <w:link w:val="87"/>
    <w:qFormat/>
    <w:uiPriority w:val="0"/>
    <w:rPr>
      <w:rFonts w:cs="宋体"/>
      <w:kern w:val="2"/>
      <w:sz w:val="24"/>
    </w:rPr>
  </w:style>
  <w:style w:type="paragraph" w:customStyle="1" w:styleId="87">
    <w:name w:val="标准文本"/>
    <w:basedOn w:val="1"/>
    <w:link w:val="86"/>
    <w:qFormat/>
    <w:uiPriority w:val="0"/>
    <w:pPr>
      <w:spacing w:line="360" w:lineRule="auto"/>
      <w:ind w:firstLine="480" w:firstLineChars="200"/>
    </w:pPr>
    <w:rPr>
      <w:sz w:val="24"/>
    </w:rPr>
  </w:style>
  <w:style w:type="character" w:customStyle="1" w:styleId="88">
    <w:name w:val="标题 6 Char"/>
    <w:link w:val="9"/>
    <w:qFormat/>
    <w:uiPriority w:val="0"/>
    <w:rPr>
      <w:rFonts w:ascii="Arial" w:hAnsi="Arial" w:eastAsia="黑体"/>
      <w:b/>
      <w:kern w:val="2"/>
      <w:sz w:val="24"/>
    </w:rPr>
  </w:style>
  <w:style w:type="character" w:customStyle="1" w:styleId="89">
    <w:name w:val="列出段落 Char"/>
    <w:link w:val="90"/>
    <w:qFormat/>
    <w:locked/>
    <w:uiPriority w:val="0"/>
    <w:rPr>
      <w:rFonts w:ascii="Calibri" w:hAnsi="Calibri"/>
      <w:kern w:val="2"/>
      <w:sz w:val="21"/>
    </w:rPr>
  </w:style>
  <w:style w:type="paragraph" w:styleId="90">
    <w:name w:val="List Paragraph"/>
    <w:basedOn w:val="1"/>
    <w:link w:val="89"/>
    <w:qFormat/>
    <w:uiPriority w:val="34"/>
    <w:pPr>
      <w:spacing w:line="360" w:lineRule="auto"/>
      <w:ind w:firstLine="420" w:firstLineChars="200"/>
    </w:pPr>
    <w:rPr>
      <w:rFonts w:ascii="Calibri" w:hAnsi="Calibri"/>
    </w:rPr>
  </w:style>
  <w:style w:type="character" w:customStyle="1" w:styleId="91">
    <w:name w:val="标题 8 Char"/>
    <w:link w:val="11"/>
    <w:qFormat/>
    <w:uiPriority w:val="0"/>
    <w:rPr>
      <w:rFonts w:ascii="Arial" w:hAnsi="Arial" w:eastAsia="黑体"/>
      <w:kern w:val="2"/>
      <w:sz w:val="24"/>
    </w:rPr>
  </w:style>
  <w:style w:type="character" w:customStyle="1" w:styleId="92">
    <w:name w:val="标题 Char"/>
    <w:link w:val="44"/>
    <w:qFormat/>
    <w:uiPriority w:val="0"/>
    <w:rPr>
      <w:rFonts w:ascii="Arial" w:hAnsi="Arial" w:cs="Arial"/>
      <w:b/>
      <w:bCs/>
      <w:kern w:val="2"/>
      <w:sz w:val="32"/>
      <w:szCs w:val="32"/>
    </w:rPr>
  </w:style>
  <w:style w:type="character" w:customStyle="1" w:styleId="93">
    <w:name w:val="标题 Char1"/>
    <w:qFormat/>
    <w:uiPriority w:val="10"/>
    <w:rPr>
      <w:rFonts w:ascii="Cambria" w:hAnsi="Cambria" w:cs="Times New Roman"/>
      <w:b/>
      <w:bCs/>
      <w:kern w:val="2"/>
      <w:sz w:val="32"/>
      <w:szCs w:val="32"/>
    </w:rPr>
  </w:style>
  <w:style w:type="character" w:customStyle="1" w:styleId="94">
    <w:name w:val="页脚 Char"/>
    <w:link w:val="29"/>
    <w:qFormat/>
    <w:uiPriority w:val="99"/>
    <w:rPr>
      <w:kern w:val="2"/>
      <w:sz w:val="18"/>
    </w:rPr>
  </w:style>
  <w:style w:type="character" w:customStyle="1" w:styleId="95">
    <w:name w:val="正文文本缩进 2 Char"/>
    <w:link w:val="27"/>
    <w:qFormat/>
    <w:locked/>
    <w:uiPriority w:val="0"/>
    <w:rPr>
      <w:kern w:val="2"/>
      <w:sz w:val="21"/>
    </w:rPr>
  </w:style>
  <w:style w:type="character" w:customStyle="1" w:styleId="96">
    <w:name w:val="批注主题 Char"/>
    <w:link w:val="45"/>
    <w:qFormat/>
    <w:uiPriority w:val="0"/>
    <w:rPr>
      <w:b/>
      <w:kern w:val="2"/>
      <w:sz w:val="21"/>
    </w:rPr>
  </w:style>
  <w:style w:type="character" w:customStyle="1" w:styleId="97">
    <w:name w:val="签名 Char"/>
    <w:link w:val="31"/>
    <w:qFormat/>
    <w:uiPriority w:val="0"/>
    <w:rPr>
      <w:rFonts w:eastAsia="仿宋_GB2312"/>
      <w:sz w:val="24"/>
    </w:rPr>
  </w:style>
  <w:style w:type="character" w:customStyle="1" w:styleId="98">
    <w:name w:val="标题2 Char"/>
    <w:qFormat/>
    <w:uiPriority w:val="0"/>
    <w:rPr>
      <w:rFonts w:ascii="Arial" w:hAnsi="Arial" w:eastAsia="黑体" w:cs="Times New Roman"/>
      <w:b/>
      <w:kern w:val="0"/>
      <w:sz w:val="30"/>
      <w:szCs w:val="20"/>
    </w:rPr>
  </w:style>
  <w:style w:type="character" w:customStyle="1" w:styleId="99">
    <w:name w:val="页眉 Char"/>
    <w:link w:val="30"/>
    <w:qFormat/>
    <w:uiPriority w:val="99"/>
    <w:rPr>
      <w:kern w:val="2"/>
      <w:sz w:val="18"/>
    </w:rPr>
  </w:style>
  <w:style w:type="character" w:customStyle="1" w:styleId="100">
    <w:name w:val="正文缩进 Char"/>
    <w:link w:val="8"/>
    <w:qFormat/>
    <w:uiPriority w:val="0"/>
    <w:rPr>
      <w:kern w:val="2"/>
      <w:sz w:val="21"/>
    </w:rPr>
  </w:style>
  <w:style w:type="character" w:customStyle="1" w:styleId="101">
    <w:name w:val="正文文本 Char1"/>
    <w:link w:val="19"/>
    <w:qFormat/>
    <w:uiPriority w:val="99"/>
    <w:rPr>
      <w:kern w:val="2"/>
      <w:sz w:val="21"/>
    </w:rPr>
  </w:style>
  <w:style w:type="character" w:customStyle="1" w:styleId="102">
    <w:name w:val="日期 Char"/>
    <w:link w:val="26"/>
    <w:qFormat/>
    <w:locked/>
    <w:uiPriority w:val="99"/>
    <w:rPr>
      <w:kern w:val="2"/>
      <w:sz w:val="21"/>
    </w:rPr>
  </w:style>
  <w:style w:type="character" w:customStyle="1" w:styleId="103">
    <w:name w:val="信息标题 Char"/>
    <w:link w:val="41"/>
    <w:qFormat/>
    <w:uiPriority w:val="0"/>
    <w:rPr>
      <w:rFonts w:ascii="Cambria" w:hAnsi="Cambria"/>
      <w:kern w:val="2"/>
      <w:sz w:val="24"/>
      <w:szCs w:val="24"/>
      <w:shd w:val="pct20" w:color="auto" w:fill="auto"/>
    </w:rPr>
  </w:style>
  <w:style w:type="character" w:customStyle="1" w:styleId="104">
    <w:name w:val="正文文本 Char"/>
    <w:qFormat/>
    <w:uiPriority w:val="0"/>
    <w:rPr>
      <w:rFonts w:ascii="Times New Roman" w:hAnsi="Times New Roman"/>
      <w:kern w:val="2"/>
      <w:sz w:val="21"/>
      <w:szCs w:val="24"/>
    </w:rPr>
  </w:style>
  <w:style w:type="character" w:customStyle="1" w:styleId="105">
    <w:name w:val="正文格式 Char1"/>
    <w:link w:val="106"/>
    <w:qFormat/>
    <w:uiPriority w:val="0"/>
    <w:rPr>
      <w:rFonts w:ascii="Verdana" w:hAnsi="Verdana" w:eastAsia="宋体"/>
      <w:kern w:val="28"/>
      <w:sz w:val="24"/>
      <w:szCs w:val="24"/>
      <w:lang w:val="en-US" w:eastAsia="ar-SA" w:bidi="ar-SA"/>
    </w:rPr>
  </w:style>
  <w:style w:type="paragraph" w:customStyle="1" w:styleId="106">
    <w:name w:val="正文格式"/>
    <w:basedOn w:val="1"/>
    <w:link w:val="105"/>
    <w:qFormat/>
    <w:uiPriority w:val="0"/>
    <w:pPr>
      <w:widowControl/>
      <w:suppressAutoHyphens/>
      <w:snapToGrid w:val="0"/>
      <w:spacing w:line="360" w:lineRule="auto"/>
      <w:ind w:firstLine="482"/>
      <w:textAlignment w:val="baseline"/>
    </w:pPr>
    <w:rPr>
      <w:rFonts w:ascii="Verdana" w:hAnsi="Verdana"/>
      <w:kern w:val="28"/>
      <w:sz w:val="24"/>
      <w:szCs w:val="24"/>
      <w:lang w:eastAsia="ar-SA"/>
    </w:rPr>
  </w:style>
  <w:style w:type="character" w:customStyle="1" w:styleId="107">
    <w:name w:val="批注文字 Char"/>
    <w:link w:val="17"/>
    <w:qFormat/>
    <w:locked/>
    <w:uiPriority w:val="99"/>
    <w:rPr>
      <w:sz w:val="24"/>
    </w:rPr>
  </w:style>
  <w:style w:type="character" w:customStyle="1" w:styleId="108">
    <w:name w:val="H1 Char"/>
    <w:qFormat/>
    <w:uiPriority w:val="0"/>
    <w:rPr>
      <w:rFonts w:ascii="宋体" w:hAnsi="Times New Roman" w:eastAsia="宋体" w:cs="Times New Roman"/>
      <w:b/>
      <w:kern w:val="44"/>
      <w:sz w:val="32"/>
      <w:szCs w:val="20"/>
    </w:rPr>
  </w:style>
  <w:style w:type="character" w:customStyle="1" w:styleId="109">
    <w:name w:val="正文首行缩进 Char"/>
    <w:basedOn w:val="101"/>
    <w:link w:val="46"/>
    <w:qFormat/>
    <w:uiPriority w:val="0"/>
    <w:rPr>
      <w:kern w:val="2"/>
      <w:sz w:val="21"/>
    </w:rPr>
  </w:style>
  <w:style w:type="paragraph" w:customStyle="1" w:styleId="110">
    <w:name w:val="Char1 Char Char Char"/>
    <w:basedOn w:val="1"/>
    <w:qFormat/>
    <w:uiPriority w:val="0"/>
    <w:pPr>
      <w:tabs>
        <w:tab w:val="left" w:pos="420"/>
      </w:tabs>
      <w:ind w:left="420" w:hanging="420"/>
    </w:pPr>
    <w:rPr>
      <w:rFonts w:ascii="Tahoma" w:hAnsi="Tahoma"/>
      <w:sz w:val="28"/>
    </w:rPr>
  </w:style>
  <w:style w:type="paragraph" w:customStyle="1" w:styleId="11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12">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8"/>
    </w:rPr>
  </w:style>
  <w:style w:type="paragraph" w:customStyle="1" w:styleId="113">
    <w:name w:val="Char Char Char Char"/>
    <w:basedOn w:val="1"/>
    <w:qFormat/>
    <w:uiPriority w:val="0"/>
    <w:pPr>
      <w:tabs>
        <w:tab w:val="left" w:pos="360"/>
      </w:tabs>
      <w:ind w:firstLine="420" w:firstLineChars="150"/>
    </w:pPr>
  </w:style>
  <w:style w:type="paragraph" w:customStyle="1" w:styleId="1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11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16">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17">
    <w:name w:val="Char"/>
    <w:basedOn w:val="1"/>
    <w:qFormat/>
    <w:uiPriority w:val="0"/>
    <w:pPr>
      <w:widowControl/>
      <w:spacing w:beforeLines="100" w:after="160" w:line="240" w:lineRule="exact"/>
      <w:jc w:val="left"/>
    </w:pPr>
    <w:rPr>
      <w:rFonts w:ascii="Verdana" w:hAnsi="Verdana"/>
      <w:kern w:val="0"/>
      <w:sz w:val="20"/>
      <w:lang w:eastAsia="en-US"/>
    </w:rPr>
  </w:style>
  <w:style w:type="paragraph" w:customStyle="1" w:styleId="118">
    <w:name w:val="章标题"/>
    <w:basedOn w:val="1"/>
    <w:next w:val="8"/>
    <w:qFormat/>
    <w:uiPriority w:val="0"/>
    <w:pPr>
      <w:numPr>
        <w:ilvl w:val="1"/>
        <w:numId w:val="4"/>
      </w:numPr>
      <w:spacing w:beforeLines="150" w:line="360" w:lineRule="auto"/>
      <w:outlineLvl w:val="1"/>
    </w:pPr>
    <w:rPr>
      <w:rFonts w:eastAsia="黑体"/>
      <w:sz w:val="24"/>
    </w:rPr>
  </w:style>
  <w:style w:type="paragraph" w:customStyle="1" w:styleId="119">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120">
    <w:name w:val="正文缩排"/>
    <w:basedOn w:val="1"/>
    <w:qFormat/>
    <w:uiPriority w:val="0"/>
    <w:pPr>
      <w:autoSpaceDE w:val="0"/>
      <w:autoSpaceDN w:val="0"/>
      <w:adjustRightInd w:val="0"/>
      <w:spacing w:line="600" w:lineRule="exact"/>
      <w:jc w:val="left"/>
      <w:textAlignment w:val="baseline"/>
    </w:pPr>
    <w:rPr>
      <w:rFonts w:ascii="Arial" w:hAnsi="Arial"/>
      <w:kern w:val="44"/>
      <w:sz w:val="24"/>
    </w:rPr>
  </w:style>
  <w:style w:type="paragraph" w:customStyle="1" w:styleId="121">
    <w:name w:val="content"/>
    <w:basedOn w:val="1"/>
    <w:qFormat/>
    <w:uiPriority w:val="0"/>
    <w:pPr>
      <w:widowControl/>
      <w:spacing w:before="100" w:beforeAutospacing="1" w:after="100" w:afterAutospacing="1"/>
      <w:jc w:val="left"/>
    </w:pPr>
    <w:rPr>
      <w:rFonts w:ascii="Arial" w:hAnsi="Arial" w:cs="Arial"/>
      <w:color w:val="333333"/>
      <w:kern w:val="0"/>
      <w:sz w:val="20"/>
    </w:rPr>
  </w:style>
  <w:style w:type="paragraph" w:customStyle="1" w:styleId="1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4"/>
    </w:rPr>
  </w:style>
  <w:style w:type="paragraph" w:customStyle="1" w:styleId="123">
    <w:name w:val="font9"/>
    <w:basedOn w:val="1"/>
    <w:qFormat/>
    <w:uiPriority w:val="0"/>
    <w:pPr>
      <w:widowControl/>
      <w:spacing w:before="100" w:beforeAutospacing="1" w:after="100" w:afterAutospacing="1"/>
      <w:jc w:val="left"/>
    </w:pPr>
    <w:rPr>
      <w:b/>
      <w:kern w:val="0"/>
      <w:sz w:val="24"/>
    </w:rPr>
  </w:style>
  <w:style w:type="paragraph" w:customStyle="1" w:styleId="124">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4"/>
    </w:rPr>
  </w:style>
  <w:style w:type="paragraph" w:customStyle="1" w:styleId="12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26">
    <w:name w:val="_Style 14"/>
    <w:basedOn w:val="1"/>
    <w:next w:val="43"/>
    <w:qFormat/>
    <w:uiPriority w:val="0"/>
    <w:pPr>
      <w:widowControl/>
      <w:spacing w:before="100" w:beforeAutospacing="1" w:after="100" w:afterAutospacing="1"/>
      <w:jc w:val="left"/>
    </w:pPr>
    <w:rPr>
      <w:rFonts w:ascii="宋体" w:hAnsi="宋体"/>
      <w:kern w:val="0"/>
      <w:sz w:val="18"/>
    </w:rPr>
  </w:style>
  <w:style w:type="paragraph" w:customStyle="1" w:styleId="127">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8">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kern w:val="0"/>
      <w:sz w:val="24"/>
    </w:rPr>
  </w:style>
  <w:style w:type="paragraph" w:customStyle="1" w:styleId="129">
    <w:name w:val="font6"/>
    <w:basedOn w:val="1"/>
    <w:qFormat/>
    <w:uiPriority w:val="0"/>
    <w:pPr>
      <w:widowControl/>
      <w:spacing w:before="100" w:beforeAutospacing="1" w:after="100" w:afterAutospacing="1"/>
      <w:jc w:val="left"/>
    </w:pPr>
    <w:rPr>
      <w:kern w:val="0"/>
      <w:sz w:val="24"/>
    </w:rPr>
  </w:style>
  <w:style w:type="paragraph" w:customStyle="1" w:styleId="130">
    <w:name w:val="Char1"/>
    <w:basedOn w:val="1"/>
    <w:qFormat/>
    <w:uiPriority w:val="0"/>
    <w:pPr>
      <w:widowControl/>
      <w:spacing w:beforeLines="100" w:after="160" w:line="240" w:lineRule="exact"/>
      <w:jc w:val="left"/>
    </w:pPr>
    <w:rPr>
      <w:rFonts w:ascii="Verdana" w:hAnsi="Verdana"/>
      <w:kern w:val="0"/>
      <w:sz w:val="20"/>
      <w:lang w:eastAsia="en-US"/>
    </w:rPr>
  </w:style>
  <w:style w:type="paragraph" w:customStyle="1" w:styleId="131">
    <w:name w:val="列出段落1"/>
    <w:basedOn w:val="1"/>
    <w:qFormat/>
    <w:uiPriority w:val="0"/>
    <w:pPr>
      <w:ind w:firstLine="420" w:firstLineChars="200"/>
    </w:pPr>
    <w:rPr>
      <w:rFonts w:ascii="Calibri" w:hAnsi="Calibri"/>
      <w:szCs w:val="22"/>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kern w:val="0"/>
      <w:sz w:val="24"/>
    </w:rPr>
  </w:style>
  <w:style w:type="paragraph" w:customStyle="1" w:styleId="13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color w:val="000000"/>
      <w:kern w:val="0"/>
      <w:sz w:val="24"/>
    </w:rPr>
  </w:style>
  <w:style w:type="paragraph" w:customStyle="1" w:styleId="135">
    <w:name w:val="标题6"/>
    <w:basedOn w:val="136"/>
    <w:qFormat/>
    <w:uiPriority w:val="0"/>
    <w:pPr>
      <w:numPr>
        <w:numId w:val="5"/>
      </w:numPr>
      <w:tabs>
        <w:tab w:val="left" w:pos="720"/>
        <w:tab w:val="left" w:pos="1107"/>
        <w:tab w:val="left" w:pos="3240"/>
        <w:tab w:val="left" w:pos="4680"/>
      </w:tabs>
      <w:ind w:left="1021" w:right="-170"/>
    </w:pPr>
    <w:rPr>
      <w:bCs/>
      <w:szCs w:val="20"/>
    </w:rPr>
  </w:style>
  <w:style w:type="paragraph" w:customStyle="1" w:styleId="136">
    <w:name w:val="标题5"/>
    <w:basedOn w:val="5"/>
    <w:next w:val="6"/>
    <w:qFormat/>
    <w:uiPriority w:val="0"/>
    <w:pPr>
      <w:numPr>
        <w:ilvl w:val="2"/>
        <w:numId w:val="4"/>
      </w:num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137">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24"/>
    </w:rPr>
  </w:style>
  <w:style w:type="paragraph" w:customStyle="1" w:styleId="138">
    <w:name w:val="标题3"/>
    <w:basedOn w:val="5"/>
    <w:next w:val="6"/>
    <w:qFormat/>
    <w:uiPriority w:val="0"/>
    <w:pPr>
      <w:tabs>
        <w:tab w:val="left" w:pos="735"/>
      </w:tabs>
      <w:spacing w:before="120" w:afterLines="50" w:line="380" w:lineRule="exact"/>
      <w:jc w:val="left"/>
    </w:pPr>
    <w:rPr>
      <w:bCs/>
      <w:sz w:val="21"/>
      <w:szCs w:val="32"/>
    </w:rPr>
  </w:style>
  <w:style w:type="paragraph" w:customStyle="1" w:styleId="139">
    <w:name w:val="font7"/>
    <w:basedOn w:val="1"/>
    <w:qFormat/>
    <w:uiPriority w:val="0"/>
    <w:pPr>
      <w:widowControl/>
      <w:spacing w:before="100" w:beforeAutospacing="1" w:after="100" w:afterAutospacing="1"/>
      <w:jc w:val="left"/>
    </w:pPr>
    <w:rPr>
      <w:rFonts w:ascii="宋体" w:hAnsi="宋体"/>
      <w:kern w:val="0"/>
      <w:sz w:val="18"/>
    </w:rPr>
  </w:style>
  <w:style w:type="paragraph" w:customStyle="1" w:styleId="140">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141">
    <w:name w:val="Char Char Char1 Char Char Char Char"/>
    <w:basedOn w:val="1"/>
    <w:qFormat/>
    <w:uiPriority w:val="0"/>
    <w:rPr>
      <w:rFonts w:ascii="Tahoma" w:hAnsi="Tahoma"/>
      <w:sz w:val="24"/>
    </w:rPr>
  </w:style>
  <w:style w:type="paragraph" w:customStyle="1" w:styleId="142">
    <w:name w:val="Default"/>
    <w:qFormat/>
    <w:uiPriority w:val="0"/>
    <w:pPr>
      <w:widowControl w:val="0"/>
      <w:autoSpaceDE w:val="0"/>
      <w:autoSpaceDN w:val="0"/>
      <w:adjustRightInd w:val="0"/>
    </w:pPr>
    <w:rPr>
      <w:rFonts w:ascii="黑体" w:hAnsi="Times New Roman" w:eastAsia="黑体" w:cs="Times New Roman"/>
      <w:color w:val="000000"/>
      <w:sz w:val="24"/>
      <w:lang w:val="en-US" w:eastAsia="zh-CN" w:bidi="ar-SA"/>
    </w:rPr>
  </w:style>
  <w:style w:type="paragraph" w:customStyle="1" w:styleId="143">
    <w:name w:val="普通 (Web)"/>
    <w:basedOn w:val="1"/>
    <w:qFormat/>
    <w:uiPriority w:val="0"/>
    <w:pPr>
      <w:widowControl/>
      <w:spacing w:before="100" w:after="100" w:line="360" w:lineRule="auto"/>
      <w:jc w:val="left"/>
    </w:pPr>
    <w:rPr>
      <w:rFonts w:ascii="宋体" w:hAnsi="宋体"/>
      <w:color w:val="FFFFFF"/>
      <w:kern w:val="0"/>
      <w:sz w:val="24"/>
    </w:rPr>
  </w:style>
  <w:style w:type="paragraph" w:customStyle="1" w:styleId="144">
    <w:name w:val="Table"/>
    <w:qFormat/>
    <w:uiPriority w:val="0"/>
    <w:rPr>
      <w:rFonts w:ascii="Times New Roman" w:hAnsi="Times New Roman" w:eastAsia="宋体" w:cs="Times New Roman"/>
      <w:sz w:val="21"/>
      <w:lang w:val="en-US" w:eastAsia="en-US" w:bidi="ar-SA"/>
    </w:rPr>
  </w:style>
  <w:style w:type="paragraph" w:customStyle="1" w:styleId="14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24"/>
    </w:rPr>
  </w:style>
  <w:style w:type="paragraph" w:customStyle="1" w:styleId="146">
    <w:name w:val="空行"/>
    <w:basedOn w:val="1"/>
    <w:next w:val="1"/>
    <w:qFormat/>
    <w:uiPriority w:val="0"/>
    <w:pPr>
      <w:spacing w:beforeLines="100" w:afterLines="100" w:line="360" w:lineRule="auto"/>
      <w:jc w:val="center"/>
    </w:pPr>
    <w:rPr>
      <w:spacing w:val="20"/>
      <w:sz w:val="24"/>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纯文本1"/>
    <w:basedOn w:val="1"/>
    <w:link w:val="217"/>
    <w:qFormat/>
    <w:uiPriority w:val="0"/>
    <w:rPr>
      <w:rFonts w:ascii="宋体" w:hAnsi="Courier New"/>
      <w:sz w:val="32"/>
    </w:rPr>
  </w:style>
  <w:style w:type="paragraph" w:customStyle="1" w:styleId="149">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rPr>
  </w:style>
  <w:style w:type="paragraph" w:customStyle="1" w:styleId="150">
    <w:name w:val="jin normal"/>
    <w:basedOn w:val="1"/>
    <w:qFormat/>
    <w:uiPriority w:val="0"/>
    <w:pPr>
      <w:spacing w:before="120" w:after="120" w:line="360" w:lineRule="auto"/>
      <w:ind w:firstLine="432"/>
    </w:pPr>
    <w:rPr>
      <w:rFonts w:eastAsia="楷体"/>
      <w:snapToGrid w:val="0"/>
      <w:sz w:val="24"/>
      <w:lang w:eastAsia="en-US"/>
    </w:rPr>
  </w:style>
  <w:style w:type="paragraph" w:customStyle="1" w:styleId="15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52">
    <w:name w:val="样式5"/>
    <w:basedOn w:val="44"/>
    <w:qFormat/>
    <w:uiPriority w:val="0"/>
    <w:pPr>
      <w:spacing w:line="380" w:lineRule="exact"/>
      <w:jc w:val="left"/>
    </w:pPr>
    <w:rPr>
      <w:b w:val="0"/>
      <w:color w:val="000000"/>
      <w:sz w:val="21"/>
    </w:rPr>
  </w:style>
  <w:style w:type="paragraph" w:customStyle="1" w:styleId="153">
    <w:name w:val="Normal Bullets"/>
    <w:basedOn w:val="1"/>
    <w:qFormat/>
    <w:uiPriority w:val="0"/>
    <w:pPr>
      <w:widowControl/>
      <w:numPr>
        <w:ilvl w:val="0"/>
        <w:numId w:val="5"/>
      </w:numPr>
      <w:spacing w:after="120"/>
      <w:jc w:val="left"/>
    </w:pPr>
    <w:rPr>
      <w:rFonts w:ascii="Palatino Linotype" w:hAnsi="Palatino Linotype"/>
      <w:kern w:val="0"/>
      <w:sz w:val="20"/>
      <w:lang w:eastAsia="en-US"/>
    </w:rPr>
  </w:style>
  <w:style w:type="paragraph" w:customStyle="1" w:styleId="15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rPr>
  </w:style>
  <w:style w:type="paragraph" w:customStyle="1" w:styleId="15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rPr>
  </w:style>
  <w:style w:type="paragraph" w:customStyle="1" w:styleId="157">
    <w:name w:val="Char1 Char Char Char1"/>
    <w:basedOn w:val="1"/>
    <w:qFormat/>
    <w:uiPriority w:val="0"/>
    <w:rPr>
      <w:rFonts w:ascii="Tahoma" w:hAnsi="Tahoma"/>
      <w:sz w:val="24"/>
    </w:rPr>
  </w:style>
  <w:style w:type="paragraph" w:customStyle="1" w:styleId="158">
    <w:name w:val="默认段落字体 Para Char"/>
    <w:basedOn w:val="1"/>
    <w:qFormat/>
    <w:uiPriority w:val="0"/>
    <w:pPr>
      <w:adjustRightInd w:val="0"/>
      <w:spacing w:line="360" w:lineRule="auto"/>
    </w:pPr>
    <w:rPr>
      <w:kern w:val="0"/>
      <w:sz w:val="24"/>
    </w:rPr>
  </w:style>
  <w:style w:type="paragraph" w:customStyle="1" w:styleId="159">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b/>
      <w:kern w:val="0"/>
      <w:sz w:val="24"/>
    </w:rPr>
  </w:style>
  <w:style w:type="paragraph" w:customStyle="1" w:styleId="160">
    <w:name w:val="样式6"/>
    <w:basedOn w:val="1"/>
    <w:qFormat/>
    <w:uiPriority w:val="0"/>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161">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kern w:val="0"/>
      <w:sz w:val="24"/>
    </w:rPr>
  </w:style>
  <w:style w:type="paragraph" w:customStyle="1" w:styleId="162">
    <w:name w:val="样式4"/>
    <w:basedOn w:val="6"/>
    <w:qFormat/>
    <w:uiPriority w:val="0"/>
    <w:pPr>
      <w:spacing w:line="240" w:lineRule="auto"/>
      <w:ind w:right="9" w:rightChars="9"/>
    </w:pPr>
    <w:rPr>
      <w:b w:val="0"/>
      <w:sz w:val="21"/>
    </w:rPr>
  </w:style>
  <w:style w:type="paragraph" w:customStyle="1" w:styleId="163">
    <w:name w:val="TOC 标题1"/>
    <w:basedOn w:val="3"/>
    <w:next w:val="1"/>
    <w:qFormat/>
    <w:uiPriority w:val="0"/>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164">
    <w:name w:val="样式7"/>
    <w:basedOn w:val="44"/>
    <w:qFormat/>
    <w:uiPriority w:val="0"/>
    <w:pPr>
      <w:spacing w:line="380" w:lineRule="atLeast"/>
      <w:ind w:right="17"/>
    </w:pPr>
  </w:style>
  <w:style w:type="paragraph" w:customStyle="1" w:styleId="165">
    <w:name w:val="标题7"/>
    <w:basedOn w:val="5"/>
    <w:qFormat/>
    <w:uiPriority w:val="0"/>
    <w:pPr>
      <w:numPr>
        <w:ilvl w:val="2"/>
        <w:numId w:val="6"/>
      </w:numPr>
      <w:tabs>
        <w:tab w:val="left" w:pos="1827"/>
        <w:tab w:val="clear" w:pos="2160"/>
      </w:tabs>
      <w:spacing w:before="120" w:after="0" w:line="380" w:lineRule="exact"/>
      <w:ind w:right="50" w:rightChars="50"/>
      <w:jc w:val="left"/>
    </w:pPr>
    <w:rPr>
      <w:b w:val="0"/>
      <w:bCs/>
      <w:color w:val="000000"/>
      <w:sz w:val="21"/>
      <w:szCs w:val="32"/>
    </w:rPr>
  </w:style>
  <w:style w:type="paragraph" w:customStyle="1" w:styleId="166">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rPr>
  </w:style>
  <w:style w:type="paragraph" w:customStyle="1" w:styleId="167">
    <w:name w:val="样式 样式1 + 首行缩进:  2 字符"/>
    <w:basedOn w:val="1"/>
    <w:qFormat/>
    <w:uiPriority w:val="0"/>
    <w:pPr>
      <w:ind w:firstLine="640" w:firstLineChars="200"/>
    </w:pPr>
    <w:rPr>
      <w:rFonts w:ascii="仿宋_GB2312" w:eastAsia="仿宋_GB2312"/>
      <w:sz w:val="28"/>
    </w:rPr>
  </w:style>
  <w:style w:type="paragraph" w:customStyle="1" w:styleId="16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24"/>
    </w:rPr>
  </w:style>
  <w:style w:type="paragraph" w:customStyle="1" w:styleId="1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4"/>
    </w:rPr>
  </w:style>
  <w:style w:type="paragraph" w:customStyle="1" w:styleId="170">
    <w:name w:val="WW-正文（首行缩进两字）"/>
    <w:basedOn w:val="1"/>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4"/>
    </w:rPr>
  </w:style>
  <w:style w:type="paragraph" w:customStyle="1" w:styleId="171">
    <w:name w:val="正文文本缩进 31"/>
    <w:basedOn w:val="1"/>
    <w:qFormat/>
    <w:uiPriority w:val="0"/>
    <w:pPr>
      <w:autoSpaceDE w:val="0"/>
      <w:autoSpaceDN w:val="0"/>
      <w:adjustRightInd w:val="0"/>
      <w:spacing w:before="120" w:line="22" w:lineRule="atLeast"/>
      <w:ind w:left="720" w:firstLine="480"/>
      <w:jc w:val="left"/>
    </w:pPr>
    <w:rPr>
      <w:sz w:val="16"/>
      <w:szCs w:val="16"/>
    </w:rPr>
  </w:style>
  <w:style w:type="paragraph" w:customStyle="1" w:styleId="17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73">
    <w:name w:val="二级条标题"/>
    <w:basedOn w:val="174"/>
    <w:next w:val="8"/>
    <w:qFormat/>
    <w:uiPriority w:val="0"/>
    <w:pPr>
      <w:numPr>
        <w:ilvl w:val="3"/>
      </w:numPr>
      <w:outlineLvl w:val="3"/>
    </w:pPr>
  </w:style>
  <w:style w:type="paragraph" w:customStyle="1" w:styleId="174">
    <w:name w:val="一级条标题"/>
    <w:basedOn w:val="118"/>
    <w:next w:val="8"/>
    <w:qFormat/>
    <w:uiPriority w:val="0"/>
    <w:pPr>
      <w:numPr>
        <w:ilvl w:val="0"/>
        <w:numId w:val="0"/>
      </w:numPr>
      <w:spacing w:beforeLines="0"/>
      <w:outlineLvl w:val="2"/>
    </w:pPr>
  </w:style>
  <w:style w:type="paragraph" w:customStyle="1" w:styleId="175">
    <w:name w:val="Char1 Char Char Char Char Char Char"/>
    <w:basedOn w:val="1"/>
    <w:qFormat/>
    <w:uiPriority w:val="0"/>
    <w:rPr>
      <w:rFonts w:ascii="Tahoma" w:hAnsi="Tahoma"/>
      <w:sz w:val="24"/>
    </w:rPr>
  </w:style>
  <w:style w:type="paragraph" w:customStyle="1" w:styleId="17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77">
    <w:name w:val="Sub Bullets"/>
    <w:basedOn w:val="153"/>
    <w:qFormat/>
    <w:uiPriority w:val="0"/>
    <w:pPr>
      <w:numPr>
        <w:ilvl w:val="1"/>
      </w:numPr>
      <w:tabs>
        <w:tab w:val="clear" w:pos="3240"/>
      </w:tabs>
      <w:spacing w:after="0"/>
      <w:ind w:left="2880"/>
    </w:pPr>
  </w:style>
  <w:style w:type="paragraph" w:customStyle="1" w:styleId="178">
    <w:name w:val="Char Char Char Char1"/>
    <w:basedOn w:val="1"/>
    <w:qFormat/>
    <w:uiPriority w:val="0"/>
    <w:pPr>
      <w:tabs>
        <w:tab w:val="left" w:pos="360"/>
      </w:tabs>
      <w:ind w:firstLine="420" w:firstLineChars="150"/>
    </w:pPr>
    <w:rPr>
      <w:rFonts w:ascii="Arial" w:hAnsi="Arial"/>
      <w:sz w:val="20"/>
    </w:rPr>
  </w:style>
  <w:style w:type="paragraph" w:customStyle="1" w:styleId="179">
    <w:name w:val="p0"/>
    <w:basedOn w:val="1"/>
    <w:qFormat/>
    <w:uiPriority w:val="0"/>
    <w:pPr>
      <w:widowControl/>
    </w:pPr>
    <w:rPr>
      <w:kern w:val="0"/>
    </w:rPr>
  </w:style>
  <w:style w:type="paragraph" w:customStyle="1" w:styleId="180">
    <w:name w:val="标题1"/>
    <w:basedOn w:val="3"/>
    <w:next w:val="4"/>
    <w:qFormat/>
    <w:uiPriority w:val="0"/>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181">
    <w:name w:val="小标题"/>
    <w:basedOn w:val="1"/>
    <w:qFormat/>
    <w:uiPriority w:val="0"/>
    <w:pPr>
      <w:spacing w:line="380" w:lineRule="exact"/>
      <w:ind w:right="18"/>
      <w:jc w:val="left"/>
    </w:pPr>
    <w:rPr>
      <w:rFonts w:ascii="宋体" w:cs="宋体"/>
      <w:b/>
      <w:color w:val="000000"/>
      <w:kern w:val="0"/>
    </w:rPr>
  </w:style>
  <w:style w:type="paragraph" w:customStyle="1" w:styleId="18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3">
    <w:name w:val="wellhope正文"/>
    <w:basedOn w:val="1"/>
    <w:qFormat/>
    <w:uiPriority w:val="0"/>
    <w:pPr>
      <w:spacing w:before="60" w:after="60" w:line="360" w:lineRule="auto"/>
      <w:ind w:firstLine="200" w:firstLineChars="200"/>
    </w:pPr>
    <w:rPr>
      <w:sz w:val="24"/>
    </w:rPr>
  </w:style>
  <w:style w:type="paragraph" w:customStyle="1" w:styleId="184">
    <w:name w:val="样式2"/>
    <w:basedOn w:val="44"/>
    <w:qFormat/>
    <w:uiPriority w:val="0"/>
    <w:pPr>
      <w:tabs>
        <w:tab w:val="left" w:pos="720"/>
      </w:tabs>
      <w:autoSpaceDE w:val="0"/>
      <w:autoSpaceDN w:val="0"/>
      <w:adjustRightInd w:val="0"/>
      <w:spacing w:line="380" w:lineRule="exact"/>
      <w:ind w:right="18"/>
      <w:jc w:val="left"/>
    </w:pPr>
    <w:rPr>
      <w:rFonts w:ascii="宋体" w:cs="宋体"/>
      <w:color w:val="000000"/>
      <w:kern w:val="0"/>
      <w:sz w:val="24"/>
      <w:szCs w:val="21"/>
      <w:lang w:val="zh-CN"/>
    </w:rPr>
  </w:style>
  <w:style w:type="paragraph" w:customStyle="1" w:styleId="18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186">
    <w:name w:val="标题一"/>
    <w:basedOn w:val="3"/>
    <w:next w:val="187"/>
    <w:qFormat/>
    <w:uiPriority w:val="0"/>
    <w:pPr>
      <w:numPr>
        <w:numId w:val="0"/>
      </w:num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187">
    <w:name w:val="标题二"/>
    <w:basedOn w:val="4"/>
    <w:next w:val="1"/>
    <w:qFormat/>
    <w:uiPriority w:val="0"/>
    <w:pPr>
      <w:tabs>
        <w:tab w:val="left" w:pos="720"/>
        <w:tab w:val="left" w:pos="1342"/>
      </w:tabs>
      <w:autoSpaceDE w:val="0"/>
      <w:autoSpaceDN w:val="0"/>
      <w:adjustRightInd w:val="0"/>
      <w:spacing w:before="120" w:after="120" w:line="380" w:lineRule="exact"/>
      <w:ind w:left="839" w:right="227" w:hanging="612"/>
      <w:jc w:val="left"/>
    </w:pPr>
    <w:rPr>
      <w:rFonts w:ascii="宋体" w:cs="宋体"/>
      <w:b/>
      <w:bCs/>
      <w:color w:val="000000"/>
      <w:kern w:val="0"/>
      <w:sz w:val="21"/>
      <w:szCs w:val="21"/>
      <w:lang w:val="zh-CN"/>
    </w:rPr>
  </w:style>
  <w:style w:type="paragraph" w:customStyle="1" w:styleId="188">
    <w:name w:val="列出段落2"/>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9">
    <w:name w:val="标题8"/>
    <w:basedOn w:val="5"/>
    <w:qFormat/>
    <w:uiPriority w:val="0"/>
    <w:pPr>
      <w:tabs>
        <w:tab w:val="left" w:pos="1827"/>
      </w:tabs>
      <w:spacing w:before="120" w:after="120" w:line="380" w:lineRule="exact"/>
      <w:ind w:left="1827" w:hanging="747"/>
    </w:pPr>
    <w:rPr>
      <w:bCs/>
      <w:color w:val="000000"/>
      <w:sz w:val="21"/>
      <w:szCs w:val="32"/>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91">
    <w:name w:val="正文缩进1"/>
    <w:basedOn w:val="1"/>
    <w:qFormat/>
    <w:uiPriority w:val="0"/>
    <w:pPr>
      <w:autoSpaceDE w:val="0"/>
      <w:autoSpaceDN w:val="0"/>
      <w:adjustRightInd w:val="0"/>
      <w:ind w:firstLine="420"/>
      <w:jc w:val="left"/>
    </w:pPr>
    <w:rPr>
      <w:rFonts w:ascii="宋体"/>
      <w:kern w:val="0"/>
      <w:sz w:val="24"/>
    </w:rPr>
  </w:style>
  <w:style w:type="paragraph" w:customStyle="1" w:styleId="192">
    <w:name w:val="Char Char 字元 字元 字元 Char Char Char Char"/>
    <w:basedOn w:val="1"/>
    <w:qFormat/>
    <w:uiPriority w:val="0"/>
    <w:pPr>
      <w:adjustRightInd w:val="0"/>
      <w:spacing w:line="360" w:lineRule="auto"/>
    </w:pPr>
    <w:rPr>
      <w:kern w:val="0"/>
      <w:sz w:val="24"/>
    </w:rPr>
  </w:style>
  <w:style w:type="paragraph" w:customStyle="1" w:styleId="19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kern w:val="0"/>
      <w:sz w:val="24"/>
    </w:rPr>
  </w:style>
  <w:style w:type="paragraph" w:customStyle="1" w:styleId="194">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4"/>
    </w:rPr>
  </w:style>
  <w:style w:type="paragraph" w:customStyle="1" w:styleId="19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9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kern w:val="0"/>
      <w:sz w:val="24"/>
    </w:rPr>
  </w:style>
  <w:style w:type="paragraph" w:customStyle="1" w:styleId="197">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kern w:val="0"/>
      <w:sz w:val="20"/>
    </w:rPr>
  </w:style>
  <w:style w:type="paragraph" w:customStyle="1" w:styleId="19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99">
    <w:name w:val="样式3"/>
    <w:basedOn w:val="5"/>
    <w:next w:val="5"/>
    <w:qFormat/>
    <w:uiPriority w:val="0"/>
    <w:pPr>
      <w:numPr>
        <w:ilvl w:val="2"/>
        <w:numId w:val="7"/>
      </w:numPr>
      <w:tabs>
        <w:tab w:val="left" w:pos="720"/>
        <w:tab w:val="left" w:pos="2069"/>
        <w:tab w:val="clear" w:pos="1134"/>
      </w:tabs>
      <w:autoSpaceDE w:val="0"/>
      <w:autoSpaceDN w:val="0"/>
      <w:adjustRightInd w:val="0"/>
      <w:spacing w:before="120" w:after="120" w:line="240" w:lineRule="exact"/>
      <w:ind w:right="17"/>
      <w:jc w:val="left"/>
    </w:pPr>
    <w:rPr>
      <w:bCs/>
      <w:sz w:val="21"/>
      <w:szCs w:val="21"/>
    </w:rPr>
  </w:style>
  <w:style w:type="paragraph" w:customStyle="1" w:styleId="200">
    <w:name w:val="font8"/>
    <w:basedOn w:val="1"/>
    <w:qFormat/>
    <w:uiPriority w:val="0"/>
    <w:pPr>
      <w:widowControl/>
      <w:spacing w:before="100" w:beforeAutospacing="1" w:after="100" w:afterAutospacing="1"/>
      <w:jc w:val="left"/>
    </w:pPr>
    <w:rPr>
      <w:rFonts w:ascii="宋体" w:hAnsi="宋体"/>
      <w:b/>
      <w:kern w:val="0"/>
      <w:sz w:val="24"/>
    </w:rPr>
  </w:style>
  <w:style w:type="paragraph" w:customStyle="1" w:styleId="201">
    <w:name w:val="Char Char Char Char Char Char Char Char Char Char"/>
    <w:basedOn w:val="1"/>
    <w:qFormat/>
    <w:uiPriority w:val="0"/>
    <w:pPr>
      <w:tabs>
        <w:tab w:val="left" w:pos="360"/>
      </w:tabs>
      <w:ind w:left="360" w:hanging="360" w:hangingChars="200"/>
    </w:pPr>
    <w:rPr>
      <w:sz w:val="24"/>
    </w:rPr>
  </w:style>
  <w:style w:type="paragraph" w:customStyle="1" w:styleId="202">
    <w:name w:val="标题三"/>
    <w:basedOn w:val="5"/>
    <w:next w:val="6"/>
    <w:qFormat/>
    <w:uiPriority w:val="0"/>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203">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204">
    <w:name w:val="Char Char Char 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eastAsia="仿宋_GB2312"/>
      <w:sz w:val="32"/>
      <w:szCs w:val="32"/>
    </w:rPr>
  </w:style>
  <w:style w:type="paragraph" w:customStyle="1" w:styleId="205">
    <w:name w:val="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06">
    <w:name w:val="样式"/>
    <w:basedOn w:val="1"/>
    <w:qFormat/>
    <w:uiPriority w:val="0"/>
    <w:pPr>
      <w:autoSpaceDE w:val="0"/>
      <w:autoSpaceDN w:val="0"/>
      <w:snapToGrid w:val="0"/>
      <w:spacing w:before="120" w:after="120" w:line="360" w:lineRule="auto"/>
    </w:pPr>
    <w:rPr>
      <w:rFonts w:ascii="宋体"/>
      <w:sz w:val="24"/>
    </w:rPr>
  </w:style>
  <w:style w:type="paragraph" w:customStyle="1" w:styleId="207">
    <w:name w:val="正文2"/>
    <w:basedOn w:val="1"/>
    <w:link w:val="226"/>
    <w:qFormat/>
    <w:uiPriority w:val="0"/>
    <w:pPr>
      <w:spacing w:before="156" w:line="360" w:lineRule="auto"/>
      <w:ind w:firstLine="510" w:firstLineChars="200"/>
    </w:pPr>
    <w:rPr>
      <w:sz w:val="24"/>
    </w:rPr>
  </w:style>
  <w:style w:type="paragraph" w:customStyle="1" w:styleId="208">
    <w:name w:val="样式1"/>
    <w:basedOn w:val="3"/>
    <w:qFormat/>
    <w:uiPriority w:val="0"/>
    <w:pPr>
      <w:numPr>
        <w:numId w:val="0"/>
      </w:numPr>
      <w:autoSpaceDE w:val="0"/>
      <w:autoSpaceDN w:val="0"/>
      <w:adjustRightInd w:val="0"/>
      <w:spacing w:before="240" w:after="120" w:line="360" w:lineRule="auto"/>
    </w:pPr>
    <w:rPr>
      <w:rFonts w:ascii="宋体" w:hAnsi="宋体"/>
      <w:sz w:val="24"/>
      <w:szCs w:val="24"/>
    </w:rPr>
  </w:style>
  <w:style w:type="paragraph" w:customStyle="1" w:styleId="209">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10">
    <w:name w:val="正文 + 小四"/>
    <w:basedOn w:val="1"/>
    <w:qFormat/>
    <w:uiPriority w:val="0"/>
    <w:pPr>
      <w:spacing w:line="360" w:lineRule="auto"/>
      <w:ind w:firstLine="480" w:firstLineChars="200"/>
    </w:pPr>
    <w:rPr>
      <w:sz w:val="24"/>
      <w:szCs w:val="24"/>
    </w:rPr>
  </w:style>
  <w:style w:type="paragraph" w:customStyle="1" w:styleId="211">
    <w:name w:val="Char2"/>
    <w:basedOn w:val="1"/>
    <w:qFormat/>
    <w:uiPriority w:val="0"/>
    <w:pPr>
      <w:spacing w:line="360" w:lineRule="auto"/>
      <w:ind w:firstLine="200" w:firstLineChars="200"/>
    </w:pPr>
    <w:rPr>
      <w:rFonts w:ascii="宋体" w:hAnsi="宋体" w:cs="宋体"/>
      <w:sz w:val="24"/>
      <w:szCs w:val="24"/>
    </w:rPr>
  </w:style>
  <w:style w:type="paragraph" w:customStyle="1" w:styleId="212">
    <w:name w:val="Char Char Char"/>
    <w:basedOn w:val="1"/>
    <w:qFormat/>
    <w:uiPriority w:val="0"/>
    <w:rPr>
      <w:rFonts w:ascii="Tahoma" w:hAnsi="Tahoma"/>
      <w:sz w:val="24"/>
    </w:rPr>
  </w:style>
  <w:style w:type="paragraph" w:customStyle="1" w:styleId="213">
    <w:name w:val="索引 11"/>
    <w:basedOn w:val="1"/>
    <w:next w:val="1"/>
    <w:qFormat/>
    <w:uiPriority w:val="0"/>
  </w:style>
  <w:style w:type="paragraph" w:customStyle="1" w:styleId="214">
    <w:name w:val="Normal (Web)2"/>
    <w:basedOn w:val="1"/>
    <w:qFormat/>
    <w:uiPriority w:val="99"/>
    <w:pPr>
      <w:spacing w:before="100" w:beforeAutospacing="1" w:after="100" w:afterAutospacing="1"/>
    </w:pPr>
    <w:rPr>
      <w:rFonts w:ascii="Arial Unicode MS" w:hAnsi="Arial Unicode MS" w:eastAsia="Arial Unicode MS" w:cs="Arial Unicode MS"/>
      <w:sz w:val="24"/>
      <w:szCs w:val="24"/>
    </w:rPr>
  </w:style>
  <w:style w:type="paragraph" w:customStyle="1" w:styleId="215">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216">
    <w:name w:val="引用文档列表"/>
    <w:basedOn w:val="90"/>
    <w:qFormat/>
    <w:uiPriority w:val="0"/>
    <w:pPr>
      <w:numPr>
        <w:ilvl w:val="0"/>
        <w:numId w:val="8"/>
      </w:numPr>
      <w:spacing w:beforeLines="50" w:afterLines="50"/>
      <w:ind w:left="1276" w:hanging="796" w:firstLineChars="0"/>
    </w:pPr>
    <w:rPr>
      <w:rFonts w:ascii="Times New Roman" w:hAnsi="Times New Roman"/>
      <w:sz w:val="24"/>
      <w:szCs w:val="24"/>
    </w:rPr>
  </w:style>
  <w:style w:type="character" w:customStyle="1" w:styleId="217">
    <w:name w:val="纯文本 Char1"/>
    <w:link w:val="148"/>
    <w:qFormat/>
    <w:uiPriority w:val="0"/>
    <w:rPr>
      <w:rFonts w:ascii="宋体" w:hAnsi="Courier New"/>
      <w:kern w:val="2"/>
      <w:sz w:val="32"/>
    </w:rPr>
  </w:style>
  <w:style w:type="paragraph" w:customStyle="1" w:styleId="21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sz w:val="28"/>
    </w:rPr>
  </w:style>
  <w:style w:type="character" w:customStyle="1" w:styleId="219">
    <w:name w:val="on"/>
    <w:basedOn w:val="51"/>
    <w:qFormat/>
    <w:uiPriority w:val="0"/>
    <w:rPr>
      <w:color w:val="FFFFFF"/>
      <w:bdr w:val="single" w:color="40B3E9" w:sz="6" w:space="0"/>
    </w:rPr>
  </w:style>
  <w:style w:type="character" w:customStyle="1" w:styleId="220">
    <w:name w:val="on1"/>
    <w:basedOn w:val="51"/>
    <w:qFormat/>
    <w:uiPriority w:val="0"/>
    <w:rPr>
      <w:color w:val="333333"/>
      <w:bdr w:val="single" w:color="20B6E7" w:sz="12" w:space="0"/>
    </w:rPr>
  </w:style>
  <w:style w:type="character" w:customStyle="1" w:styleId="221">
    <w:name w:val="remind"/>
    <w:basedOn w:val="51"/>
    <w:qFormat/>
    <w:uiPriority w:val="0"/>
  </w:style>
  <w:style w:type="character" w:customStyle="1" w:styleId="222">
    <w:name w:val="hover14"/>
    <w:basedOn w:val="51"/>
    <w:qFormat/>
    <w:uiPriority w:val="0"/>
    <w:rPr>
      <w:color w:val="333333"/>
      <w:bdr w:val="single" w:color="20B6E7" w:sz="12" w:space="0"/>
    </w:rPr>
  </w:style>
  <w:style w:type="character" w:customStyle="1" w:styleId="223">
    <w:name w:val="s1"/>
    <w:basedOn w:val="51"/>
    <w:qFormat/>
    <w:uiPriority w:val="0"/>
    <w:rPr>
      <w:color w:val="333333"/>
      <w:bdr w:val="single" w:color="D7D7D7" w:sz="6" w:space="0"/>
    </w:rPr>
  </w:style>
  <w:style w:type="character" w:customStyle="1" w:styleId="224">
    <w:name w:val="s3"/>
    <w:basedOn w:val="51"/>
    <w:qFormat/>
    <w:uiPriority w:val="0"/>
    <w:rPr>
      <w:color w:val="999999"/>
    </w:rPr>
  </w:style>
  <w:style w:type="character" w:customStyle="1" w:styleId="225">
    <w:name w:val="s2"/>
    <w:basedOn w:val="51"/>
    <w:qFormat/>
    <w:uiPriority w:val="0"/>
  </w:style>
  <w:style w:type="character" w:customStyle="1" w:styleId="226">
    <w:name w:val="正文2 Char"/>
    <w:link w:val="207"/>
    <w:qFormat/>
    <w:uiPriority w:val="0"/>
    <w:rPr>
      <w:kern w:val="2"/>
      <w:sz w:val="24"/>
    </w:rPr>
  </w:style>
  <w:style w:type="paragraph" w:customStyle="1" w:styleId="227">
    <w:name w:val="List Paragraph1"/>
    <w:basedOn w:val="1"/>
    <w:qFormat/>
    <w:uiPriority w:val="99"/>
    <w:pPr>
      <w:ind w:firstLine="420" w:firstLineChars="200"/>
    </w:pPr>
    <w:rPr>
      <w:szCs w:val="21"/>
    </w:rPr>
  </w:style>
  <w:style w:type="character" w:customStyle="1" w:styleId="228">
    <w:name w:val="页脚 Char1"/>
    <w:basedOn w:val="51"/>
    <w:qFormat/>
    <w:uiPriority w:val="99"/>
    <w:rPr>
      <w:sz w:val="18"/>
      <w:szCs w:val="18"/>
    </w:rPr>
  </w:style>
  <w:style w:type="character" w:customStyle="1" w:styleId="229">
    <w:name w:val="正文表格 Char"/>
    <w:link w:val="230"/>
    <w:qFormat/>
    <w:uiPriority w:val="0"/>
    <w:rPr>
      <w:rFonts w:ascii="宋体" w:hAnsi="宋体"/>
      <w:color w:val="000000"/>
      <w:szCs w:val="21"/>
    </w:rPr>
  </w:style>
  <w:style w:type="paragraph" w:customStyle="1" w:styleId="230">
    <w:name w:val="正文表格"/>
    <w:basedOn w:val="1"/>
    <w:link w:val="229"/>
    <w:qFormat/>
    <w:uiPriority w:val="0"/>
    <w:pPr>
      <w:adjustRightInd w:val="0"/>
      <w:snapToGrid w:val="0"/>
      <w:jc w:val="left"/>
    </w:pPr>
    <w:rPr>
      <w:rFonts w:ascii="宋体" w:hAnsi="宋体"/>
      <w:color w:val="000000"/>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EF8FD-D99B-4EF8-89D2-16AA79BDFA7C}">
  <ds:schemaRefs/>
</ds:datastoreItem>
</file>

<file path=docProps/app.xml><?xml version="1.0" encoding="utf-8"?>
<Properties xmlns="http://schemas.openxmlformats.org/officeDocument/2006/extended-properties" xmlns:vt="http://schemas.openxmlformats.org/officeDocument/2006/docPropsVTypes">
  <Template>Normal</Template>
  <Company>雪城哀怜</Company>
  <Pages>72</Pages>
  <Words>6591</Words>
  <Characters>7308</Characters>
  <Lines>47</Lines>
  <Paragraphs>66</Paragraphs>
  <TotalTime>423</TotalTime>
  <ScaleCrop>false</ScaleCrop>
  <LinksUpToDate>false</LinksUpToDate>
  <CharactersWithSpaces>7495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2021-03-05T08:55:00Z</dcterms:created>
  <dc:creator>张</dc:creator>
  <cp:lastModifiedBy>WPS_1646027095</cp:lastModifiedBy>
  <cp:lastPrinted>2019-12-11T09:14:00Z</cp:lastPrinted>
  <dcterms:modified xsi:type="dcterms:W3CDTF">2025-05-30T08:12:58Z</dcterms:modified>
  <dc:title>北京市公安局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9F06B8A1FA904439A30886BECFBCA92A_12</vt:lpwstr>
  </property>
  <property fmtid="{D5CDD505-2E9C-101B-9397-08002B2CF9AE}" pid="4" name="KSOTemplateDocerSaveRecord">
    <vt:lpwstr>eyJoZGlkIjoiYzE4MGFkYTkwNjZjODA3YTU3OGUyNDFjZDZiMjMyMWMiLCJ1c2VySWQiOiIxMzM2OTI0Mzc5In0=</vt:lpwstr>
  </property>
</Properties>
</file>