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b/>
          <w:bCs/>
          <w:color w:val="000000"/>
          <w:kern w:val="0"/>
          <w:sz w:val="24"/>
          <w:szCs w:val="24"/>
          <w:shd w:val="clear" w:color="auto" w:fill="FFFFFF"/>
        </w:rPr>
      </w:pPr>
      <w:bookmarkStart w:id="0" w:name="_GoBack"/>
      <w:bookmarkEnd w:id="0"/>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pStyle w:val="4"/>
        <w:numPr>
          <w:ilvl w:val="0"/>
          <w:numId w:val="0"/>
        </w:numPr>
        <w:spacing w:before="0" w:after="0" w:line="360" w:lineRule="auto"/>
        <w:jc w:val="center"/>
        <w:rPr>
          <w:rFonts w:hint="default" w:ascii="Times New Roman" w:hAnsi="Times New Roman" w:eastAsia="黑体" w:cs="Times New Roman"/>
          <w:b w:val="0"/>
          <w:highlight w:val="none"/>
        </w:rPr>
      </w:pPr>
      <w:r>
        <w:rPr>
          <w:rFonts w:hint="default" w:ascii="Times New Roman" w:hAnsi="Times New Roman" w:eastAsia="宋体" w:cs="Times New Roman"/>
          <w:sz w:val="28"/>
          <w:szCs w:val="28"/>
          <w:highlight w:val="none"/>
        </w:rPr>
        <w:t>项目需求书</w:t>
      </w:r>
    </w:p>
    <w:p>
      <w:pPr>
        <w:rPr>
          <w:rFonts w:hint="default" w:ascii="Times New Roman" w:hAnsi="Times New Roman" w:eastAsia="黑体" w:cs="Times New Roman"/>
          <w:highlight w:val="none"/>
        </w:rPr>
      </w:pPr>
    </w:p>
    <w:p>
      <w:pPr>
        <w:spacing w:line="536" w:lineRule="exac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一．项目名称</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用户体验视角下的北京重点站区文化形象建设调研咨询课题</w:t>
      </w:r>
    </w:p>
    <w:p>
      <w:pPr>
        <w:spacing w:line="536" w:lineRule="exac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二．项目背景</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北京市“十四五”时期文化和旅游发展规划》中对于北京市重点站区文化建设的要求：建设标志性公共文化设施、拓展新型公共文化服务空间、完善旅游公共服务设施、加快智慧旅游建设、推进文化和旅游公共服务融合发展、建设国际知名文化和旅游商圈。</w:t>
      </w:r>
      <w:r>
        <w:rPr>
          <w:rFonts w:hint="default" w:ascii="Times New Roman" w:hAnsi="Times New Roman" w:cs="Times New Roman"/>
          <w:sz w:val="24"/>
          <w:szCs w:val="24"/>
          <w:highlight w:val="none"/>
          <w:lang w:val="en-US" w:eastAsia="zh-CN"/>
        </w:rPr>
        <w:t>本项目</w:t>
      </w:r>
      <w:r>
        <w:rPr>
          <w:rFonts w:hint="default" w:ascii="Times New Roman" w:hAnsi="Times New Roman" w:eastAsia="宋体" w:cs="Times New Roman"/>
          <w:sz w:val="24"/>
          <w:szCs w:val="24"/>
          <w:highlight w:val="none"/>
        </w:rPr>
        <w:t>需要主动设计谋划，系统规划项目计划，整合多方政策和资源，系统推进重点站区文化提升工作。以用户体验视角下的北京重点站区文化形象建设调研成果提供重点站区文化提升工作专业化思路。</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北京市的定位之一是文化交流中心，重点客站则是北京面对全国及国际的城市交往门户，因此该项目的实施有助于提升北京公共设施的整体文化面貌，提升城市文化形象，增强文化软实力和国内外旅客对北京的文化认同。</w:t>
      </w:r>
    </w:p>
    <w:p>
      <w:pPr>
        <w:spacing w:line="536" w:lineRule="exac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三．研究内容</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以北京站、北京南站、北京西站、北京北站和清河站五个站区为工作重点，推进“全国文化中心建设”规划的落实，对其进行整体性的文化规划及文化建设。从交通服务、生活服务、特色（文化）服务三大场景入手，对站区人文环境及服务体系进行全局性提升，从以人为本的角度出发，强调客站从“管理”到“服务”的认知转向，强化站区公共服务意识，综合提升北京站站区体验。</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1.调研内容</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城市传播视角下的北京重点站区文化形象构建现状，包括文化资源及展示，用户体验认知及传播。</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北京重点站区公共环境体验现状，包括公共服务及商业运营，建筑、景观、设备设施等。</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站城融合视角下国内外站区文化形象建构及场景营造案例调研，包括文献收集及梳理，借鉴价值及趋势分析。</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2.研究与咨询内容</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根据调研内容提供站城融合视角下北京重点站区文化形象建构思路，形成调研报告，包括文化形象识别研究，场景营造设计策略。</w:t>
      </w:r>
    </w:p>
    <w:p>
      <w:pPr>
        <w:spacing w:line="536" w:lineRule="exac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四．项目</w:t>
      </w:r>
      <w:r>
        <w:rPr>
          <w:rFonts w:hint="default" w:ascii="Times New Roman" w:hAnsi="Times New Roman" w:cs="Times New Roman"/>
          <w:b/>
          <w:sz w:val="24"/>
          <w:szCs w:val="24"/>
          <w:highlight w:val="none"/>
          <w:lang w:val="en-US" w:eastAsia="zh-CN"/>
        </w:rPr>
        <w:t>服务期限及</w:t>
      </w:r>
      <w:r>
        <w:rPr>
          <w:rFonts w:hint="default" w:ascii="Times New Roman" w:hAnsi="Times New Roman" w:eastAsia="宋体" w:cs="Times New Roman"/>
          <w:b/>
          <w:sz w:val="24"/>
          <w:szCs w:val="24"/>
          <w:highlight w:val="none"/>
        </w:rPr>
        <w:t>研究进度计划</w:t>
      </w:r>
    </w:p>
    <w:p>
      <w:pPr>
        <w:adjustRightInd w:val="0"/>
        <w:snapToGrid w:val="0"/>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服务期限：自合同签订之日起至</w:t>
      </w:r>
      <w:r>
        <w:rPr>
          <w:rFonts w:hint="default" w:ascii="Times New Roman" w:hAnsi="Times New Roman" w:eastAsia="宋体" w:cs="Times New Roman"/>
          <w:sz w:val="24"/>
          <w:szCs w:val="24"/>
          <w:highlight w:val="none"/>
        </w:rPr>
        <w:t>2023年12月底完成</w:t>
      </w:r>
      <w:r>
        <w:rPr>
          <w:rFonts w:hint="default" w:ascii="Times New Roman" w:hAnsi="Times New Roman" w:eastAsia="宋体" w:cs="Times New Roman"/>
          <w:sz w:val="24"/>
          <w:szCs w:val="24"/>
          <w:highlight w:val="none"/>
          <w:lang w:val="en-US" w:eastAsia="zh-CN"/>
        </w:rPr>
        <w:t>本项目下的全部工作</w:t>
      </w:r>
      <w:r>
        <w:rPr>
          <w:rFonts w:hint="default" w:ascii="Times New Roman" w:hAnsi="Times New Roman" w:eastAsia="宋体" w:cs="Times New Roman"/>
          <w:sz w:val="24"/>
          <w:szCs w:val="24"/>
          <w:highlight w:val="none"/>
        </w:rPr>
        <w:t>。</w:t>
      </w:r>
    </w:p>
    <w:p>
      <w:pPr>
        <w:spacing w:line="536" w:lineRule="exact"/>
        <w:ind w:firstLine="480" w:firstLineChars="200"/>
        <w:rPr>
          <w:rFonts w:hint="default" w:ascii="Times New Roman" w:hAnsi="Times New Roman" w:eastAsia="宋体" w:cs="Times New Roman"/>
          <w:b w:val="0"/>
          <w:bCs/>
          <w:sz w:val="24"/>
          <w:szCs w:val="24"/>
          <w:highlight w:val="none"/>
        </w:rPr>
      </w:pPr>
      <w:r>
        <w:rPr>
          <w:rFonts w:hint="default"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b w:val="0"/>
          <w:bCs/>
          <w:sz w:val="24"/>
          <w:szCs w:val="24"/>
          <w:highlight w:val="none"/>
        </w:rPr>
        <w:t>研究进度计划</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b w:val="0"/>
          <w:bCs/>
          <w:sz w:val="24"/>
          <w:szCs w:val="24"/>
          <w:highlight w:val="none"/>
          <w:lang w:val="en-US" w:eastAsia="zh-CN"/>
        </w:rPr>
        <w:t>1</w:t>
      </w:r>
      <w:r>
        <w:rPr>
          <w:rFonts w:hint="default"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sz w:val="24"/>
          <w:szCs w:val="24"/>
          <w:highlight w:val="none"/>
        </w:rPr>
        <w:t>2023年10月1日前，完成北京站，北京西站，北京南站，北京北站，清河站站区实地调研及桌面调研工作，包括文献调研、实地考察、线上调研、专家及用户访谈、影子跟踪调研等。</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2023年11月1日前，完成调研素材及资料的收集和梳理，完成案例研究分析。</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rPr>
        <w:t>2023年12月31日前，完成站城融合视角下北京重点站区文化形象建构思路，形成调研报告</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并通过采购人的审核</w:t>
      </w:r>
      <w:r>
        <w:rPr>
          <w:rFonts w:hint="default" w:ascii="Times New Roman" w:hAnsi="Times New Roman" w:eastAsia="宋体" w:cs="Times New Roman"/>
          <w:sz w:val="24"/>
          <w:szCs w:val="24"/>
          <w:highlight w:val="none"/>
        </w:rPr>
        <w:t>。</w:t>
      </w:r>
    </w:p>
    <w:p>
      <w:pPr>
        <w:spacing w:line="536" w:lineRule="exac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五．项目成果提交</w:t>
      </w:r>
    </w:p>
    <w:p>
      <w:pPr>
        <w:spacing w:line="53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提供北京重点站区文化形象建设调研咨询报告，包括北京重点站区文化形象建设调研报告及站城融合视角下北京重点站区文化形象建构思路研究（含文化形象识别研究，场景营造设计策略）。报告纸质版六份，电子版一份。</w:t>
      </w:r>
    </w:p>
    <w:p>
      <w:pPr>
        <w:spacing w:line="560" w:lineRule="exact"/>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六．研究团队人员要求</w:t>
      </w:r>
    </w:p>
    <w:p>
      <w:pPr>
        <w:adjustRightInd w:val="0"/>
        <w:snapToGrid w:val="0"/>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1.研究团队应为本项目配备10人</w:t>
      </w:r>
      <w:r>
        <w:rPr>
          <w:rFonts w:hint="default" w:ascii="Times New Roman" w:hAnsi="Times New Roman" w:cs="Times New Roman"/>
          <w:sz w:val="24"/>
          <w:szCs w:val="24"/>
          <w:highlight w:val="none"/>
          <w:lang w:val="en-US" w:eastAsia="zh-CN"/>
        </w:rPr>
        <w:t>及</w:t>
      </w:r>
      <w:r>
        <w:rPr>
          <w:rFonts w:hint="default" w:ascii="Times New Roman" w:hAnsi="Times New Roman" w:eastAsia="宋体" w:cs="Times New Roman"/>
          <w:sz w:val="24"/>
          <w:szCs w:val="24"/>
          <w:highlight w:val="none"/>
        </w:rPr>
        <w:t>以上的专业项目研究人员，进行项目调研及调研管理、数据整理、报告撰写等相关工作，保证项目保质保量完成。</w:t>
      </w:r>
    </w:p>
    <w:p>
      <w:pPr>
        <w:adjustRightInd w:val="0"/>
        <w:snapToGrid w:val="0"/>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研究团队在相关行业具有一定研究、咨询、管理或顾问经验，近年开展承担课题涉及领域内的有关研究、咨询、管理或顾问服务的业绩丰富。</w:t>
      </w:r>
    </w:p>
    <w:p>
      <w:pPr>
        <w:adjustRightInd w:val="0"/>
        <w:snapToGrid w:val="0"/>
        <w:spacing w:line="560" w:lineRule="exact"/>
        <w:ind w:firstLine="480"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3.课题研究团队至少应具有2名高级职称</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与本项目相关专业</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、3名中级职称</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与本项目相关专业</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专职人员。</w:t>
      </w:r>
    </w:p>
    <w:p>
      <w:pPr>
        <w:spacing w:line="360" w:lineRule="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七．其他要求</w:t>
      </w:r>
    </w:p>
    <w:p>
      <w:pPr>
        <w:spacing w:line="5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研究团队应保证与采购人7×24小时无障碍沟通</w:t>
      </w:r>
      <w:r>
        <w:rPr>
          <w:rFonts w:hint="default" w:ascii="Times New Roman" w:hAnsi="Times New Roman" w:cs="Times New Roman"/>
          <w:sz w:val="24"/>
          <w:szCs w:val="24"/>
          <w:highlight w:val="none"/>
          <w:lang w:eastAsia="zh-CN"/>
        </w:rPr>
        <w:t>。</w:t>
      </w:r>
    </w:p>
    <w:p>
      <w:pPr>
        <w:spacing w:line="5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研究团队应在项目结束后协助采购人查验调研资料，随时调取原始数据和资料，一旦发现调研质量问题，采购人可在任何时间点要求重做，以替换问题样本。</w:t>
      </w:r>
    </w:p>
    <w:p>
      <w:pPr>
        <w:spacing w:line="360" w:lineRule="auto"/>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val="en-US" w:eastAsia="zh-CN"/>
        </w:rPr>
        <w:t>八</w:t>
      </w:r>
      <w:r>
        <w:rPr>
          <w:rFonts w:hint="default" w:ascii="Times New Roman" w:hAnsi="Times New Roman" w:eastAsia="宋体" w:cs="Times New Roman"/>
          <w:b/>
          <w:bCs/>
          <w:sz w:val="24"/>
          <w:szCs w:val="24"/>
          <w:highlight w:val="none"/>
        </w:rPr>
        <w:t>、本项目采购标的所属行业为：</w:t>
      </w:r>
    </w:p>
    <w:p>
      <w:pPr>
        <w:spacing w:line="360" w:lineRule="auto"/>
        <w:ind w:firstLine="480"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sz w:val="24"/>
          <w:szCs w:val="24"/>
          <w:highlight w:val="none"/>
        </w:rPr>
        <w:t>其他未列明行业。</w:t>
      </w:r>
    </w:p>
    <w:p>
      <w:pPr>
        <w:pStyle w:val="2"/>
        <w:ind w:firstLine="482" w:firstLineChars="200"/>
        <w:rPr>
          <w:rFonts w:hint="default" w:ascii="Times New Roman" w:hAnsi="Times New Roman" w:eastAsia="宋体" w:cs="Times New Roman"/>
          <w:b/>
          <w:bCs/>
          <w:sz w:val="24"/>
          <w:highlight w:val="none"/>
          <w:lang w:val="en-US" w:eastAsia="zh-CN"/>
        </w:rPr>
      </w:pPr>
    </w:p>
    <w:p>
      <w:pPr>
        <w:pStyle w:val="2"/>
        <w:ind w:firstLine="482"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sz w:val="24"/>
          <w:highlight w:val="none"/>
          <w:lang w:val="en-US" w:eastAsia="zh-CN"/>
        </w:rPr>
        <w:t>注：本项目非专门面向中小企业采购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宋体" w:cs="Times New Roman"/>
          <w:b/>
          <w:bCs/>
          <w:color w:val="auto"/>
          <w:sz w:val="32"/>
          <w:szCs w:val="22"/>
        </w:rPr>
      </w:pPr>
    </w:p>
    <w:p>
      <w:pPr>
        <w:pStyle w:val="2"/>
        <w:ind w:firstLine="480" w:firstLineChars="200"/>
        <w:rPr>
          <w:rFonts w:hint="default" w:ascii="Times New Roman" w:hAnsi="Times New Roman" w:eastAsia="宋体" w:cs="Times New Roman"/>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OWI1YWIyMGViZDlmNGFkNWY5ZTk5NjMzNGYyODI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391618"/>
    <w:rsid w:val="0E6A782F"/>
    <w:rsid w:val="0F8A24E8"/>
    <w:rsid w:val="11A55826"/>
    <w:rsid w:val="11C52469"/>
    <w:rsid w:val="12DE7825"/>
    <w:rsid w:val="152B6F63"/>
    <w:rsid w:val="1541646C"/>
    <w:rsid w:val="1678078D"/>
    <w:rsid w:val="171A2470"/>
    <w:rsid w:val="17DB49C7"/>
    <w:rsid w:val="194D1CB8"/>
    <w:rsid w:val="1A3D3E6B"/>
    <w:rsid w:val="1C2B0F99"/>
    <w:rsid w:val="1DE62D5A"/>
    <w:rsid w:val="200849D1"/>
    <w:rsid w:val="203527EC"/>
    <w:rsid w:val="20C6374D"/>
    <w:rsid w:val="21333432"/>
    <w:rsid w:val="21A70497"/>
    <w:rsid w:val="224D5401"/>
    <w:rsid w:val="23287787"/>
    <w:rsid w:val="23806781"/>
    <w:rsid w:val="24DD6DCC"/>
    <w:rsid w:val="255045B2"/>
    <w:rsid w:val="26E33204"/>
    <w:rsid w:val="2A5E1D27"/>
    <w:rsid w:val="2A8A2314"/>
    <w:rsid w:val="2AEE5863"/>
    <w:rsid w:val="2BB00137"/>
    <w:rsid w:val="34DE5E29"/>
    <w:rsid w:val="36EB75BC"/>
    <w:rsid w:val="37106F10"/>
    <w:rsid w:val="384A5821"/>
    <w:rsid w:val="3ADA6C48"/>
    <w:rsid w:val="3D4C01F7"/>
    <w:rsid w:val="3DB85A64"/>
    <w:rsid w:val="3DC37382"/>
    <w:rsid w:val="3E5F40AD"/>
    <w:rsid w:val="410D2F57"/>
    <w:rsid w:val="41731A1B"/>
    <w:rsid w:val="41D25C46"/>
    <w:rsid w:val="42212242"/>
    <w:rsid w:val="42DD4DF7"/>
    <w:rsid w:val="43C65928"/>
    <w:rsid w:val="44326014"/>
    <w:rsid w:val="44485A93"/>
    <w:rsid w:val="44692510"/>
    <w:rsid w:val="446C2633"/>
    <w:rsid w:val="45A92F06"/>
    <w:rsid w:val="46064D3E"/>
    <w:rsid w:val="46C07277"/>
    <w:rsid w:val="46EA5025"/>
    <w:rsid w:val="47D31139"/>
    <w:rsid w:val="48E63159"/>
    <w:rsid w:val="498D2D3D"/>
    <w:rsid w:val="4B364E98"/>
    <w:rsid w:val="4DFD20AB"/>
    <w:rsid w:val="4E035902"/>
    <w:rsid w:val="540D44AF"/>
    <w:rsid w:val="5590755D"/>
    <w:rsid w:val="56B153BE"/>
    <w:rsid w:val="57697C23"/>
    <w:rsid w:val="595C703F"/>
    <w:rsid w:val="59F207E6"/>
    <w:rsid w:val="5B1433B1"/>
    <w:rsid w:val="5BD237B0"/>
    <w:rsid w:val="5CF714FC"/>
    <w:rsid w:val="5D437F7D"/>
    <w:rsid w:val="5E152203"/>
    <w:rsid w:val="5E4F1A68"/>
    <w:rsid w:val="5EEA72F8"/>
    <w:rsid w:val="5F805584"/>
    <w:rsid w:val="63443BFB"/>
    <w:rsid w:val="68E20CFD"/>
    <w:rsid w:val="69847B7E"/>
    <w:rsid w:val="6AB158BE"/>
    <w:rsid w:val="6BB56CEE"/>
    <w:rsid w:val="6BDE0156"/>
    <w:rsid w:val="6CCE7C4E"/>
    <w:rsid w:val="6F3B4DD8"/>
    <w:rsid w:val="6F814F0E"/>
    <w:rsid w:val="707D6EAA"/>
    <w:rsid w:val="70C774DA"/>
    <w:rsid w:val="70DE203F"/>
    <w:rsid w:val="71345C01"/>
    <w:rsid w:val="71637FD2"/>
    <w:rsid w:val="73414B48"/>
    <w:rsid w:val="77C3378B"/>
    <w:rsid w:val="78243542"/>
    <w:rsid w:val="792926D3"/>
    <w:rsid w:val="79562D25"/>
    <w:rsid w:val="7A7D3FF2"/>
    <w:rsid w:val="7B0F3449"/>
    <w:rsid w:val="7CA97FA9"/>
    <w:rsid w:val="7D63222C"/>
    <w:rsid w:val="7F275E1B"/>
    <w:rsid w:val="7FF470C5"/>
    <w:rsid w:val="E9F7B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6">
    <w:name w:val="annotation text"/>
    <w:basedOn w:val="1"/>
    <w:semiHidden/>
    <w:unhideWhenUsed/>
    <w:qFormat/>
    <w:uiPriority w:val="99"/>
    <w:pPr>
      <w:jc w:val="left"/>
    </w:pPr>
  </w:style>
  <w:style w:type="paragraph" w:styleId="7">
    <w:name w:val="Body Text Indent"/>
    <w:basedOn w:val="1"/>
    <w:next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rPr>
  </w:style>
  <w:style w:type="paragraph" w:styleId="9">
    <w:name w:val="Date"/>
    <w:basedOn w:val="1"/>
    <w:next w:val="1"/>
    <w:link w:val="29"/>
    <w:qFormat/>
    <w:uiPriority w:val="99"/>
    <w:rPr>
      <w:rFonts w:hint="eastAsia" w:ascii="仿宋_GB2312" w:hAnsi="Times New Roman" w:eastAsia="仿宋_GB2312" w:cs="Times New Roman"/>
      <w:kern w:val="0"/>
      <w:sz w:val="32"/>
      <w:szCs w:val="20"/>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4"/>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5">
    <w:name w:val="Body Text First Indent 2"/>
    <w:basedOn w:val="7"/>
    <w:qFormat/>
    <w:uiPriority w:val="99"/>
    <w:pPr>
      <w:spacing w:after="120"/>
      <w:ind w:left="420" w:leftChars="200" w:firstLine="420" w:firstLineChars="2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annotation reference"/>
    <w:semiHidden/>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字符"/>
    <w:link w:val="14"/>
    <w:qFormat/>
    <w:uiPriority w:val="10"/>
    <w:rPr>
      <w:rFonts w:ascii="Times New Roman" w:hAnsi="Times New Roman" w:eastAsia="方正小标宋简体"/>
      <w:spacing w:val="5"/>
      <w:kern w:val="28"/>
      <w:sz w:val="36"/>
      <w:szCs w:val="52"/>
    </w:rPr>
  </w:style>
  <w:style w:type="character" w:customStyle="1" w:styleId="25">
    <w:name w:val="标题 字符1"/>
    <w:basedOn w:val="18"/>
    <w:qFormat/>
    <w:uiPriority w:val="10"/>
    <w:rPr>
      <w:rFonts w:asciiTheme="majorHAnsi" w:hAnsiTheme="majorHAnsi" w:eastAsiaTheme="majorEastAsia" w:cstheme="majorBidi"/>
      <w:b/>
      <w:bCs/>
      <w:sz w:val="32"/>
      <w:szCs w:val="32"/>
    </w:rPr>
  </w:style>
  <w:style w:type="character" w:customStyle="1" w:styleId="26">
    <w:name w:val="HTML 预设格式 字符"/>
    <w:basedOn w:val="18"/>
    <w:link w:val="12"/>
    <w:qFormat/>
    <w:uiPriority w:val="0"/>
    <w:rPr>
      <w:rFonts w:ascii="Arial" w:hAnsi="Arial" w:eastAsia="宋体" w:cs="Arial"/>
      <w:kern w:val="0"/>
      <w:sz w:val="24"/>
      <w:szCs w:val="24"/>
    </w:rPr>
  </w:style>
  <w:style w:type="character" w:customStyle="1" w:styleId="27">
    <w:name w:val="正文文本 字符"/>
    <w:basedOn w:val="18"/>
    <w:link w:val="2"/>
    <w:qFormat/>
    <w:uiPriority w:val="99"/>
    <w:rPr>
      <w:rFonts w:ascii="Times New Roman" w:hAnsi="Times New Roman" w:eastAsia="宋体" w:cs="Times New Roman"/>
      <w:kern w:val="0"/>
      <w:sz w:val="20"/>
      <w:szCs w:val="20"/>
    </w:rPr>
  </w:style>
  <w:style w:type="paragraph" w:customStyle="1" w:styleId="28">
    <w:name w:val="Table Paragraph"/>
    <w:basedOn w:val="1"/>
    <w:qFormat/>
    <w:uiPriority w:val="1"/>
    <w:pPr>
      <w:spacing w:before="102"/>
      <w:jc w:val="center"/>
    </w:pPr>
    <w:rPr>
      <w:rFonts w:ascii="宋体" w:hAnsi="宋体" w:eastAsia="宋体" w:cs="宋体"/>
      <w:lang w:val="zh-CN" w:bidi="zh-CN"/>
    </w:rPr>
  </w:style>
  <w:style w:type="character" w:customStyle="1" w:styleId="29">
    <w:name w:val="日期 字符"/>
    <w:basedOn w:val="18"/>
    <w:link w:val="9"/>
    <w:qFormat/>
    <w:uiPriority w:val="99"/>
    <w:rPr>
      <w:rFonts w:ascii="仿宋_GB2312" w:hAnsi="Times New Roman" w:eastAsia="仿宋_GB2312" w:cs="Times New Roman"/>
      <w:kern w:val="0"/>
      <w:sz w:val="32"/>
      <w:szCs w:val="20"/>
    </w:rPr>
  </w:style>
  <w:style w:type="character" w:customStyle="1" w:styleId="30">
    <w:name w:val="NormalCharacter"/>
    <w:qFormat/>
    <w:uiPriority w:val="0"/>
  </w:style>
  <w:style w:type="paragraph" w:customStyle="1" w:styleId="31">
    <w:name w:val="列出段落1"/>
    <w:basedOn w:val="1"/>
    <w:qFormat/>
    <w:uiPriority w:val="0"/>
    <w:pPr>
      <w:ind w:firstLine="420" w:firstLineChars="200"/>
    </w:pPr>
    <w:rPr>
      <w:rFonts w:ascii="Times New Roman" w:hAnsi="Times New Roman" w:eastAsia="宋体" w:cs="Times New Roman"/>
      <w:szCs w:val="24"/>
    </w:rPr>
  </w:style>
  <w:style w:type="paragraph" w:customStyle="1" w:styleId="32">
    <w:name w:val="正文文本1"/>
    <w:basedOn w:val="1"/>
    <w:qFormat/>
    <w:uiPriority w:val="0"/>
    <w:pPr>
      <w:widowControl/>
      <w:spacing w:line="360" w:lineRule="auto"/>
    </w:pPr>
    <w:rPr>
      <w:color w:val="FF0000"/>
    </w:rPr>
  </w:style>
  <w:style w:type="paragraph" w:customStyle="1" w:styleId="33">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718</Words>
  <Characters>917</Characters>
  <Lines>227</Lines>
  <Paragraphs>64</Paragraphs>
  <TotalTime>1</TotalTime>
  <ScaleCrop>false</ScaleCrop>
  <LinksUpToDate>false</LinksUpToDate>
  <CharactersWithSpaces>1031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2022-01-25T09:02:00Z</dcterms:created>
  <dc:creator>j4</dc:creator>
  <cp:lastModifiedBy>夏至未至</cp:lastModifiedBy>
  <dcterms:modified xsi:type="dcterms:W3CDTF">2023-07-13T04:35:54Z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AEE298A0F51B43CAA4165C9716247368_13</vt:lpwstr>
  </property>
</Properties>
</file>