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lang w:val="en-US" w:eastAsia="zh-CN"/>
        </w:rPr>
        <w:t>北京丰台站户外移动公厕租赁及保洁维护项目</w:t>
      </w:r>
    </w:p>
    <w:p>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pPr>
        <w:rPr>
          <w:rFonts w:ascii="Times New Roman" w:hAnsi="Times New Roman" w:eastAsia="宋体" w:cs="Times New Roman"/>
          <w:b/>
          <w:bCs/>
          <w:color w:val="000000"/>
          <w:kern w:val="0"/>
          <w:sz w:val="24"/>
          <w:szCs w:val="24"/>
          <w:shd w:val="clear" w:color="auto" w:fill="FFFFFF"/>
        </w:rPr>
      </w:pPr>
    </w:p>
    <w:p>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pPr>
              <w:pStyle w:val="34"/>
              <w:jc w:val="center"/>
              <w:rPr>
                <w:rFonts w:ascii="Times New Roman" w:hAnsi="Times New Roman" w:eastAsia="宋体" w:cs="Times New Roman"/>
                <w:color w:val="auto"/>
                <w:sz w:val="24"/>
                <w:szCs w:val="24"/>
              </w:rPr>
            </w:pPr>
          </w:p>
        </w:tc>
        <w:tc>
          <w:tcPr>
            <w:tcW w:w="736" w:type="pct"/>
            <w:vAlign w:val="center"/>
          </w:tcPr>
          <w:p>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pPr>
              <w:pStyle w:val="34"/>
              <w:jc w:val="center"/>
              <w:rPr>
                <w:rFonts w:ascii="Times New Roman" w:hAnsi="Times New Roman" w:eastAsia="宋体" w:cs="Times New Roman"/>
                <w:color w:val="auto"/>
                <w:sz w:val="24"/>
                <w:szCs w:val="24"/>
              </w:rPr>
            </w:pPr>
          </w:p>
        </w:tc>
        <w:tc>
          <w:tcPr>
            <w:tcW w:w="1033" w:type="pct"/>
            <w:vAlign w:val="center"/>
          </w:tcPr>
          <w:p>
            <w:pPr>
              <w:pStyle w:val="34"/>
              <w:jc w:val="center"/>
              <w:rPr>
                <w:rFonts w:ascii="Times New Roman" w:hAnsi="Times New Roman" w:eastAsia="宋体" w:cs="Times New Roman"/>
                <w:color w:val="auto"/>
                <w:sz w:val="24"/>
                <w:szCs w:val="24"/>
              </w:rPr>
            </w:pPr>
          </w:p>
        </w:tc>
        <w:tc>
          <w:tcPr>
            <w:tcW w:w="1277" w:type="pct"/>
            <w:vAlign w:val="center"/>
          </w:tcPr>
          <w:p>
            <w:pPr>
              <w:pStyle w:val="34"/>
              <w:jc w:val="center"/>
              <w:rPr>
                <w:rFonts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pPr>
        <w:pStyle w:val="34"/>
        <w:rPr>
          <w:rFonts w:ascii="Times New Roman" w:hAnsi="Times New Roman" w:eastAsia="宋体" w:cs="Times New Roman"/>
          <w:sz w:val="24"/>
          <w:szCs w:val="24"/>
        </w:rPr>
      </w:pPr>
    </w:p>
    <w:p>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pPr>
        <w:pStyle w:val="3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pStyle w:val="5"/>
        <w:rPr>
          <w:rFonts w:ascii="Times New Roman" w:hAnsi="Times New Roman" w:eastAsia="宋体" w:cs="Times New Roman"/>
          <w:sz w:val="24"/>
          <w:szCs w:val="24"/>
        </w:rPr>
      </w:pPr>
      <w:bookmarkStart w:id="1" w:name="_Toc421622105"/>
      <w:bookmarkStart w:id="2" w:name="_Toc495677503"/>
      <w:r>
        <w:rPr>
          <w:rFonts w:ascii="Times New Roman" w:hAnsi="Times New Roman" w:eastAsia="宋体" w:cs="Times New Roman"/>
          <w:sz w:val="24"/>
        </w:rPr>
        <w:br w:type="page"/>
      </w:r>
      <w:bookmarkStart w:id="3" w:name="_Toc37675382"/>
      <w:bookmarkStart w:id="4" w:name="_Toc4718"/>
      <w:bookmarkStart w:id="5" w:name="_Toc12784"/>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pPr>
        <w:pStyle w:val="9"/>
        <w:kinsoku w:val="0"/>
        <w:overflowPunct w:val="0"/>
        <w:autoSpaceDE w:val="0"/>
        <w:autoSpaceDN w:val="0"/>
        <w:spacing w:line="320" w:lineRule="exact"/>
        <w:ind w:firstLine="211"/>
        <w:rPr>
          <w:rFonts w:ascii="Times New Roman" w:hAnsi="Times New Roman" w:eastAsia="宋体" w:cs="Times New Roman"/>
          <w:b/>
          <w:kern w:val="0"/>
          <w:sz w:val="24"/>
          <w:szCs w:val="24"/>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pPr>
        <w:pStyle w:val="9"/>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pPr>
        <w:pStyle w:val="9"/>
        <w:spacing w:beforeLines="60" w:line="300" w:lineRule="auto"/>
        <w:ind w:firstLine="210"/>
        <w:rPr>
          <w:rFonts w:ascii="Times New Roman" w:hAnsi="Times New Roman" w:eastAsia="宋体" w:cs="Times New Roman"/>
          <w:sz w:val="24"/>
          <w:szCs w:val="24"/>
        </w:rPr>
      </w:pPr>
    </w:p>
    <w:p>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pPr>
        <w:pStyle w:val="9"/>
        <w:tabs>
          <w:tab w:val="left" w:pos="5580"/>
        </w:tabs>
        <w:spacing w:line="300" w:lineRule="auto"/>
        <w:ind w:firstLine="210"/>
        <w:rPr>
          <w:rFonts w:ascii="Times New Roman" w:hAnsi="Times New Roman" w:eastAsia="宋体" w:cs="Times New Roman"/>
          <w:sz w:val="24"/>
          <w:szCs w:val="24"/>
        </w:rPr>
      </w:pPr>
    </w:p>
    <w:p>
      <w:pPr>
        <w:pStyle w:val="9"/>
        <w:tabs>
          <w:tab w:val="left" w:pos="5580"/>
        </w:tabs>
        <w:spacing w:line="300" w:lineRule="auto"/>
        <w:ind w:firstLine="210"/>
        <w:rPr>
          <w:rFonts w:ascii="Times New Roman" w:hAnsi="Times New Roman" w:eastAsia="宋体" w:cs="Times New Roman"/>
          <w:sz w:val="24"/>
          <w:szCs w:val="24"/>
        </w:rPr>
      </w:pPr>
    </w:p>
    <w:p>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pPr>
        <w:pStyle w:val="9"/>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pPr>
        <w:pStyle w:val="9"/>
        <w:spacing w:beforeLines="86" w:line="300" w:lineRule="auto"/>
        <w:ind w:firstLine="480" w:firstLineChars="200"/>
        <w:rPr>
          <w:rFonts w:ascii="Times New Roman" w:hAnsi="Times New Roman" w:eastAsia="宋体" w:cs="Times New Roman"/>
          <w:sz w:val="24"/>
          <w:szCs w:val="24"/>
        </w:rPr>
      </w:pPr>
    </w:p>
    <w:p>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pPr>
        <w:widowControl/>
        <w:jc w:val="left"/>
        <w:rPr>
          <w:rFonts w:ascii="Times New Roman" w:hAnsi="Times New Roman" w:eastAsia="宋体" w:cs="Times New Roman"/>
          <w:b/>
          <w:bCs/>
          <w:kern w:val="0"/>
          <w:sz w:val="24"/>
          <w:szCs w:val="24"/>
        </w:rPr>
      </w:pPr>
    </w:p>
    <w:p>
      <w:pPr>
        <w:pStyle w:val="5"/>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37675383"/>
      <w:bookmarkStart w:id="7" w:name="_Toc29548"/>
      <w:bookmarkStart w:id="8" w:name="_Toc14596"/>
      <w:r>
        <w:rPr>
          <w:rFonts w:ascii="Times New Roman" w:hAnsi="Times New Roman" w:eastAsia="宋体" w:cs="Times New Roman"/>
          <w:sz w:val="24"/>
          <w:szCs w:val="24"/>
        </w:rPr>
        <w:t>附件 3  法定代表人/负责人授权书（格式，原件）</w:t>
      </w:r>
      <w:bookmarkEnd w:id="6"/>
      <w:bookmarkEnd w:id="7"/>
      <w:bookmarkEnd w:id="8"/>
    </w:p>
    <w:p>
      <w:pPr>
        <w:pStyle w:val="9"/>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pPr>
        <w:pStyle w:val="9"/>
        <w:spacing w:beforeLines="86" w:line="300" w:lineRule="auto"/>
        <w:rPr>
          <w:rFonts w:ascii="Times New Roman" w:hAnsi="Times New Roman" w:eastAsia="宋体" w:cs="Times New Roman"/>
          <w:sz w:val="24"/>
          <w:szCs w:val="24"/>
        </w:rPr>
      </w:pPr>
    </w:p>
    <w:p>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pPr>
        <w:pStyle w:val="9"/>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val="zh-CN" w:eastAsia="zh-CN"/>
        </w:rPr>
        <w:t>北京丰台站户外移动公厕租赁及保洁维护项目</w:t>
      </w:r>
      <w:r>
        <w:rPr>
          <w:rFonts w:ascii="Times New Roman" w:hAnsi="Times New Roman" w:eastAsia="宋体" w:cs="Times New Roman"/>
          <w:sz w:val="24"/>
          <w:szCs w:val="24"/>
        </w:rPr>
        <w:t>的比选，以本公司名义处理一切与之有关的事务。　　</w:t>
      </w:r>
    </w:p>
    <w:p>
      <w:pPr>
        <w:pStyle w:val="9"/>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pPr>
        <w:pStyle w:val="9"/>
        <w:spacing w:beforeLines="60" w:line="360" w:lineRule="auto"/>
        <w:rPr>
          <w:rFonts w:ascii="Times New Roman" w:hAnsi="Times New Roman" w:eastAsia="宋体" w:cs="Times New Roman"/>
          <w:sz w:val="24"/>
          <w:szCs w:val="24"/>
        </w:rPr>
      </w:pPr>
    </w:p>
    <w:p>
      <w:pPr>
        <w:pStyle w:val="9"/>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pPr>
        <w:pStyle w:val="9"/>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pPr>
        <w:pStyle w:val="9"/>
        <w:spacing w:beforeLines="60" w:line="30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一、项目总体概述及背景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为</w:t>
      </w:r>
      <w:r>
        <w:rPr>
          <w:rFonts w:hint="default" w:ascii="Times New Roman" w:hAnsi="Times New Roman" w:eastAsia="宋体" w:cs="Times New Roman"/>
          <w:color w:val="auto"/>
          <w:sz w:val="24"/>
          <w:szCs w:val="24"/>
        </w:rPr>
        <w:t>保障</w:t>
      </w:r>
      <w:r>
        <w:rPr>
          <w:rFonts w:hint="default" w:ascii="Times New Roman" w:hAnsi="Times New Roman" w:eastAsia="宋体" w:cs="Times New Roman"/>
          <w:color w:val="auto"/>
          <w:sz w:val="24"/>
          <w:szCs w:val="24"/>
          <w:lang w:eastAsia="zh-CN"/>
        </w:rPr>
        <w:t>市民旅客</w:t>
      </w:r>
      <w:r>
        <w:rPr>
          <w:rFonts w:hint="default" w:ascii="Times New Roman" w:hAnsi="Times New Roman" w:eastAsia="宋体" w:cs="Times New Roman"/>
          <w:color w:val="auto"/>
          <w:sz w:val="24"/>
          <w:szCs w:val="24"/>
        </w:rPr>
        <w:t>、工作人员的如厕需求，确保</w:t>
      </w:r>
      <w:r>
        <w:rPr>
          <w:rFonts w:hint="eastAsia" w:ascii="Times New Roman" w:hAnsi="Times New Roman" w:eastAsia="宋体" w:cs="Times New Roman"/>
          <w:color w:val="auto"/>
          <w:sz w:val="24"/>
          <w:szCs w:val="24"/>
          <w:lang w:val="en-US" w:eastAsia="zh-CN"/>
        </w:rPr>
        <w:t>站区</w:t>
      </w:r>
      <w:r>
        <w:rPr>
          <w:rFonts w:hint="default" w:ascii="Times New Roman" w:hAnsi="Times New Roman" w:eastAsia="宋体" w:cs="Times New Roman"/>
          <w:color w:val="auto"/>
          <w:sz w:val="24"/>
          <w:szCs w:val="24"/>
        </w:rPr>
        <w:t>公共设施齐全、公共环境良好有序，现需向社会供应商租赁</w:t>
      </w:r>
      <w:r>
        <w:rPr>
          <w:rFonts w:hint="default" w:ascii="Times New Roman" w:hAnsi="Times New Roman" w:eastAsia="宋体" w:cs="Times New Roman"/>
          <w:color w:val="auto"/>
          <w:sz w:val="24"/>
          <w:szCs w:val="24"/>
          <w:lang w:eastAsia="zh-CN"/>
        </w:rPr>
        <w:t>移动</w:t>
      </w:r>
      <w:r>
        <w:rPr>
          <w:rFonts w:hint="default" w:ascii="Times New Roman" w:hAnsi="Times New Roman" w:eastAsia="宋体" w:cs="Times New Roman"/>
          <w:color w:val="auto"/>
          <w:sz w:val="24"/>
          <w:szCs w:val="24"/>
        </w:rPr>
        <w:t>公共厕所。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二、项目申请须知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1、本项目预算金额为20.</w:t>
      </w:r>
      <w:r>
        <w:rPr>
          <w:rFonts w:hint="eastAsia" w:ascii="Times New Roman" w:hAnsi="Times New Roman" w:eastAsia="宋体" w:cs="Times New Roman"/>
          <w:color w:val="auto"/>
          <w:sz w:val="24"/>
          <w:szCs w:val="24"/>
          <w:highlight w:val="none"/>
          <w:lang w:val="en-US" w:eastAsia="zh-CN"/>
        </w:rPr>
        <w:t>5872</w:t>
      </w:r>
      <w:r>
        <w:rPr>
          <w:rFonts w:hint="default" w:ascii="Times New Roman" w:hAnsi="Times New Roman" w:eastAsia="宋体" w:cs="Times New Roman"/>
          <w:color w:val="auto"/>
          <w:sz w:val="24"/>
          <w:szCs w:val="24"/>
          <w:highlight w:val="none"/>
        </w:rPr>
        <w:t>万元。供应商需将报价总价作为承担本次比选工作的全部费用总价，最终采购人支付给成交供应商的费用总价。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2、服务期限：自合同签订之日</w:t>
      </w:r>
      <w:r>
        <w:rPr>
          <w:rFonts w:hint="eastAsia" w:ascii="Times New Roman" w:hAnsi="Times New Roman" w:eastAsia="宋体" w:cs="Times New Roman"/>
          <w:color w:val="auto"/>
          <w:sz w:val="24"/>
          <w:szCs w:val="24"/>
          <w:highlight w:val="none"/>
          <w:lang w:val="en-US" w:eastAsia="zh-CN"/>
        </w:rPr>
        <w:t>起一年</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三、项目需求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1、租赁项目及数量：移动式环保厕所，2台。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2、移动式公厕规格参数：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（1）具备防滑地面；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（2）储粪箱存储容积为300L或以上，可以容纳</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人次不间断使用；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（3）卫生间带有50L或以上洗手水箱，冲厕水箱加水容积为95L或以上；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（4）内部配置：蹲便器、洗手台、衣帽挂钩、门锁、增压泵冲洗装置等；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（5）选择存储的处理方式；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（6）配置通开门锁，方便现场管理</w:t>
      </w:r>
      <w:r>
        <w:rPr>
          <w:rFonts w:hint="eastAsia" w:ascii="Times New Roman" w:hAnsi="Times New Roman" w:eastAsia="宋体" w:cs="Times New Roman"/>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bookmarkStart w:id="10" w:name="OLE_LINK1"/>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电源由供应商</w:t>
      </w:r>
      <w:r>
        <w:rPr>
          <w:rFonts w:hint="eastAsia" w:ascii="Times New Roman" w:hAnsi="Times New Roman" w:eastAsia="宋体" w:cs="Times New Roman"/>
          <w:color w:val="auto"/>
          <w:sz w:val="24"/>
          <w:szCs w:val="24"/>
          <w:lang w:val="en-US" w:eastAsia="zh-CN"/>
        </w:rPr>
        <w:t>自备。</w:t>
      </w:r>
    </w:p>
    <w:bookmarkEnd w:id="10"/>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3、项目功能：具备如厕、洗手、放置物品衣物、增压冲洗等功能</w:t>
      </w:r>
      <w:r>
        <w:rPr>
          <w:rFonts w:hint="default" w:ascii="Times New Roman" w:hAnsi="Times New Roman" w:eastAsia="宋体" w:cs="Times New Roman"/>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4、配套服务：</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（1）移动公厕抽污：及时抽污，时刻保证移动公厕的正常使用，抽污频率保证68次/座/年。</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（2）移动厕所保洁维护：站区运营时间内，不间断保洁</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四、其他要求</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1、卫生、清洁消毒标准：按照《北京市公共厕所管理</w:t>
      </w:r>
      <w:bookmarkStart w:id="11" w:name="_GoBack"/>
      <w:bookmarkEnd w:id="11"/>
      <w:r>
        <w:rPr>
          <w:rFonts w:hint="default" w:ascii="Times New Roman" w:hAnsi="Times New Roman" w:eastAsia="宋体" w:cs="Times New Roman"/>
          <w:color w:val="auto"/>
          <w:sz w:val="24"/>
          <w:szCs w:val="24"/>
          <w:lang w:val="en-US" w:eastAsia="zh-CN"/>
        </w:rPr>
        <w:t>办法》、《公共厕所运行管理规范》（DB11∕T 356-2017）</w:t>
      </w:r>
      <w:r>
        <w:rPr>
          <w:rFonts w:hint="default" w:ascii="Times New Roman" w:hAnsi="Times New Roman" w:eastAsia="宋体" w:cs="Times New Roman"/>
          <w:color w:val="auto"/>
          <w:sz w:val="24"/>
          <w:szCs w:val="24"/>
          <w:lang w:eastAsia="zh-CN"/>
        </w:rPr>
        <w:t>相关要求</w:t>
      </w:r>
      <w:r>
        <w:rPr>
          <w:rFonts w:hint="default" w:ascii="Times New Roman" w:hAnsi="Times New Roman" w:eastAsia="宋体" w:cs="Times New Roman"/>
          <w:color w:val="auto"/>
          <w:sz w:val="24"/>
          <w:szCs w:val="24"/>
        </w:rPr>
        <w:t>执行。</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2、供应商应提供应急预案，针对不同应急事件的特点，如遇设备故障、下水道堵塞、保洁人员不足等突发性事件有相应的应急措施，保障服务质量，满足采购需求要求。</w:t>
      </w:r>
    </w:p>
    <w:p>
      <w:pPr>
        <w:pStyle w:val="3"/>
        <w:keepNext w:val="0"/>
        <w:keepLines w:val="0"/>
        <w:pageBreakBefore w:val="0"/>
        <w:kinsoku/>
        <w:wordWrap/>
        <w:overflowPunct/>
        <w:topLinePunct w:val="0"/>
        <w:autoSpaceDE/>
        <w:autoSpaceDN/>
        <w:bidi w:val="0"/>
        <w:adjustRightInd/>
        <w:snapToGrid/>
        <w:spacing w:before="0" w:after="0" w:line="360" w:lineRule="auto"/>
        <w:ind w:firstLine="64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3、供应商应根据本项目需求定期对设备维护及保洁人员进行必要的岗位培训。</w:t>
      </w:r>
    </w:p>
    <w:p>
      <w:pPr>
        <w:adjustRightInd w:val="0"/>
        <w:snapToGrid w:val="0"/>
        <w:spacing w:line="360" w:lineRule="auto"/>
        <w:rPr>
          <w:rFonts w:ascii="Times New Roman" w:hAnsi="Times New Roman" w:eastAsia="宋体"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pPr>
          <w:pStyle w:val="12"/>
          <w:jc w:val="center"/>
        </w:pPr>
        <w:r>
          <w:fldChar w:fldCharType="begin"/>
        </w:r>
        <w:r>
          <w:instrText xml:space="preserve">PAGE   \* MERGEFORMAT</w:instrText>
        </w:r>
        <w:r>
          <w:fldChar w:fldCharType="separate"/>
        </w:r>
        <w:r>
          <w:rPr>
            <w:lang w:val="zh-CN"/>
          </w:rPr>
          <w:t>5</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mNWQ1YTgwYWZkZTc4ZTBjZWVmMzkyZTE3N2YxN2E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D52E62"/>
    <w:rsid w:val="26E33204"/>
    <w:rsid w:val="2A5E1D27"/>
    <w:rsid w:val="2A8A2314"/>
    <w:rsid w:val="2AEE5863"/>
    <w:rsid w:val="2BB00137"/>
    <w:rsid w:val="2C68119F"/>
    <w:rsid w:val="31F07091"/>
    <w:rsid w:val="344B1BCD"/>
    <w:rsid w:val="34DE5E29"/>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B364E98"/>
    <w:rsid w:val="4D747BBB"/>
    <w:rsid w:val="4DFD20AB"/>
    <w:rsid w:val="4E035902"/>
    <w:rsid w:val="4F3560FA"/>
    <w:rsid w:val="51B47B3D"/>
    <w:rsid w:val="540D44AF"/>
    <w:rsid w:val="551F5EFC"/>
    <w:rsid w:val="554020D6"/>
    <w:rsid w:val="5590755D"/>
    <w:rsid w:val="56B153BE"/>
    <w:rsid w:val="571D62CD"/>
    <w:rsid w:val="57697C23"/>
    <w:rsid w:val="595C703F"/>
    <w:rsid w:val="5B1433B1"/>
    <w:rsid w:val="5BD237B0"/>
    <w:rsid w:val="5C7063E3"/>
    <w:rsid w:val="5CF714FC"/>
    <w:rsid w:val="5D437F7D"/>
    <w:rsid w:val="5E152203"/>
    <w:rsid w:val="5EEA72F8"/>
    <w:rsid w:val="5F805584"/>
    <w:rsid w:val="62800817"/>
    <w:rsid w:val="63443BFB"/>
    <w:rsid w:val="639F3A32"/>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44768A8"/>
    <w:rsid w:val="76897E86"/>
    <w:rsid w:val="77C3378B"/>
    <w:rsid w:val="77CC6261"/>
    <w:rsid w:val="78243542"/>
    <w:rsid w:val="78FF1B25"/>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autoRedefine/>
    <w:qFormat/>
    <w:uiPriority w:val="0"/>
    <w:pPr>
      <w:spacing w:before="96" w:after="96"/>
      <w:ind w:firstLine="200" w:firstLineChars="200"/>
    </w:pPr>
    <w:rPr>
      <w:rFonts w:cs="黑体"/>
      <w:sz w:val="24"/>
      <w:szCs w:val="24"/>
    </w:rPr>
  </w:style>
  <w:style w:type="paragraph" w:styleId="7">
    <w:name w:val="annotation text"/>
    <w:basedOn w:val="1"/>
    <w:autoRedefine/>
    <w:semiHidden/>
    <w:unhideWhenUsed/>
    <w:qFormat/>
    <w:uiPriority w:val="99"/>
    <w:pPr>
      <w:jc w:val="left"/>
    </w:pPr>
  </w:style>
  <w:style w:type="paragraph" w:styleId="8">
    <w:name w:val="Body Text Indent"/>
    <w:basedOn w:val="1"/>
    <w:autoRedefine/>
    <w:qFormat/>
    <w:uiPriority w:val="0"/>
    <w:pPr>
      <w:ind w:firstLine="645"/>
    </w:pPr>
    <w:rPr>
      <w:rFonts w:ascii="楷体_GB2312" w:eastAsia="楷体_GB2312"/>
      <w:sz w:val="32"/>
      <w:szCs w:val="20"/>
    </w:rPr>
  </w:style>
  <w:style w:type="paragraph" w:styleId="9">
    <w:name w:val="Plain Text"/>
    <w:basedOn w:val="1"/>
    <w:autoRedefine/>
    <w:qFormat/>
    <w:uiPriority w:val="0"/>
    <w:rPr>
      <w:rFonts w:ascii="宋体" w:hAnsi="Courier New"/>
    </w:rPr>
  </w:style>
  <w:style w:type="paragraph" w:styleId="10">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1">
    <w:name w:val="Balloon Text"/>
    <w:basedOn w:val="1"/>
    <w:link w:val="36"/>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6"/>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7">
    <w:name w:val="Body Text First Indent 2"/>
    <w:basedOn w:val="8"/>
    <w:autoRedefine/>
    <w:qFormat/>
    <w:uiPriority w:val="99"/>
    <w:pPr>
      <w:spacing w:after="120"/>
      <w:ind w:left="420" w:leftChars="200" w:firstLine="420" w:firstLineChars="200"/>
    </w:pPr>
    <w:rPr>
      <w:sz w:val="21"/>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3"/>
    <w:autoRedefine/>
    <w:qFormat/>
    <w:uiPriority w:val="99"/>
    <w:rPr>
      <w:sz w:val="18"/>
      <w:szCs w:val="18"/>
    </w:rPr>
  </w:style>
  <w:style w:type="character" w:customStyle="1" w:styleId="24">
    <w:name w:val="页脚 Char"/>
    <w:basedOn w:val="20"/>
    <w:link w:val="12"/>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6"/>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autoRedefine/>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4"/>
    <w:autoRedefine/>
    <w:qFormat/>
    <w:uiPriority w:val="0"/>
    <w:rPr>
      <w:rFonts w:ascii="Arial" w:hAnsi="Arial" w:eastAsia="宋体" w:cs="Arial"/>
      <w:kern w:val="0"/>
      <w:sz w:val="24"/>
      <w:szCs w:val="24"/>
    </w:rPr>
  </w:style>
  <w:style w:type="character" w:customStyle="1" w:styleId="29">
    <w:name w:val="正文文本 Char"/>
    <w:basedOn w:val="20"/>
    <w:link w:val="2"/>
    <w:autoRedefine/>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0"/>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1353</Words>
  <Characters>1580</Characters>
  <Lines>22</Lines>
  <Paragraphs>6</Paragraphs>
  <TotalTime>0</TotalTime>
  <ScaleCrop>false</ScaleCrop>
  <LinksUpToDate>false</LinksUpToDate>
  <CharactersWithSpaces>1697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王思宇</cp:lastModifiedBy>
  <cp:lastPrinted>2024-08-28T00:48:00Z</cp:lastPrinted>
  <dcterms:modified xsi:type="dcterms:W3CDTF">2024-11-20T02:35:04Z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14DB2FFCE9154008BBD93231BFB80E3A</vt:lpwstr>
  </property>
</Properties>
</file>