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EFD2A">
      <w:pPr>
        <w:spacing w:line="360" w:lineRule="auto"/>
        <w:jc w:val="center"/>
        <w:rPr>
          <w:rFonts w:hint="eastAsia" w:ascii="Times New Roman" w:hAnsi="Times New Roman" w:eastAsia="宋体" w:cs="Times New Roman"/>
          <w:b/>
          <w:bCs/>
          <w:sz w:val="36"/>
          <w:szCs w:val="36"/>
          <w:highlight w:val="none"/>
          <w:lang w:val="en-US" w:eastAsia="zh-CN"/>
        </w:rPr>
      </w:pPr>
      <w:r>
        <w:rPr>
          <w:rFonts w:hint="eastAsia" w:ascii="Times New Roman" w:hAnsi="Times New Roman" w:eastAsia="宋体" w:cs="Times New Roman"/>
          <w:b/>
          <w:bCs/>
          <w:sz w:val="36"/>
          <w:szCs w:val="36"/>
          <w:highlight w:val="none"/>
          <w:lang w:val="en-US" w:eastAsia="zh-CN"/>
        </w:rPr>
        <w:t>北京市重点站区管理委员会门户网站运维项目</w:t>
      </w:r>
    </w:p>
    <w:p w14:paraId="22B48B93">
      <w:pPr>
        <w:spacing w:line="360" w:lineRule="auto"/>
        <w:jc w:val="center"/>
        <w:rPr>
          <w:rFonts w:ascii="Times New Roman" w:hAnsi="Times New Roman" w:eastAsia="宋体" w:cs="Times New Roman"/>
          <w:b/>
          <w:bCs/>
          <w:color w:val="000000"/>
          <w:kern w:val="0"/>
          <w:sz w:val="24"/>
          <w:szCs w:val="24"/>
          <w:highlight w:val="yellow"/>
          <w:shd w:val="clear" w:color="auto" w:fill="FFFFFF"/>
        </w:rPr>
      </w:pPr>
      <w:r>
        <w:rPr>
          <w:rFonts w:hint="eastAsia" w:ascii="Times New Roman" w:hAnsi="Times New Roman" w:eastAsia="宋体" w:cs="Times New Roman"/>
          <w:b/>
          <w:bCs/>
          <w:sz w:val="36"/>
          <w:szCs w:val="36"/>
        </w:rPr>
        <w:t>需求公示</w:t>
      </w:r>
      <w:r>
        <w:rPr>
          <w:rFonts w:ascii="Times New Roman" w:hAnsi="Times New Roman" w:eastAsia="宋体" w:cs="Times New Roman"/>
          <w:b/>
          <w:bCs/>
          <w:sz w:val="36"/>
          <w:szCs w:val="36"/>
        </w:rPr>
        <w:t>附件</w:t>
      </w:r>
    </w:p>
    <w:p w14:paraId="32AF768B">
      <w:pPr>
        <w:rPr>
          <w:rFonts w:ascii="Times New Roman" w:hAnsi="Times New Roman" w:eastAsia="宋体" w:cs="Times New Roman"/>
          <w:b/>
          <w:bCs/>
          <w:color w:val="000000"/>
          <w:kern w:val="0"/>
          <w:sz w:val="24"/>
          <w:szCs w:val="24"/>
          <w:shd w:val="clear" w:color="auto" w:fill="FFFFFF"/>
        </w:rPr>
      </w:pPr>
    </w:p>
    <w:p w14:paraId="68865009">
      <w:pPr>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附件一 报名材料：</w:t>
      </w:r>
    </w:p>
    <w:p w14:paraId="7B36A55A">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（注：以下附件1至附件3为实质性条款，没有对此作出完全响应的供应商将被拒绝）</w:t>
      </w:r>
    </w:p>
    <w:tbl>
      <w:tblPr>
        <w:tblStyle w:val="19"/>
        <w:tblpPr w:leftFromText="180" w:rightFromText="180" w:vertAnchor="text" w:tblpXSpec="center" w:tblpY="347"/>
        <w:tblOverlap w:val="never"/>
        <w:tblW w:w="50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279"/>
        <w:gridCol w:w="1389"/>
        <w:gridCol w:w="1796"/>
        <w:gridCol w:w="2223"/>
      </w:tblGrid>
      <w:tr w14:paraId="4485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00" w:type="pct"/>
            <w:gridSpan w:val="5"/>
          </w:tcPr>
          <w:p w14:paraId="538DC69B">
            <w:pPr>
              <w:pStyle w:val="34"/>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报名信息</w:t>
            </w:r>
          </w:p>
        </w:tc>
      </w:tr>
      <w:tr w14:paraId="1B44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53" w:type="pct"/>
            <w:vAlign w:val="center"/>
          </w:tcPr>
          <w:p w14:paraId="4B23984D">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单位名称</w:t>
            </w:r>
          </w:p>
        </w:tc>
        <w:tc>
          <w:tcPr>
            <w:tcW w:w="736" w:type="pct"/>
            <w:vAlign w:val="center"/>
          </w:tcPr>
          <w:p w14:paraId="2D141832">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联系人</w:t>
            </w:r>
          </w:p>
        </w:tc>
        <w:tc>
          <w:tcPr>
            <w:tcW w:w="799" w:type="pct"/>
            <w:vAlign w:val="center"/>
          </w:tcPr>
          <w:p w14:paraId="1FAE5750">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联系电话（手机号）</w:t>
            </w:r>
          </w:p>
        </w:tc>
        <w:tc>
          <w:tcPr>
            <w:tcW w:w="1033" w:type="pct"/>
            <w:vAlign w:val="center"/>
          </w:tcPr>
          <w:p w14:paraId="17214428">
            <w:pPr>
              <w:pStyle w:val="34"/>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地址</w:t>
            </w:r>
          </w:p>
        </w:tc>
        <w:tc>
          <w:tcPr>
            <w:tcW w:w="1277" w:type="pct"/>
            <w:vAlign w:val="center"/>
          </w:tcPr>
          <w:p w14:paraId="15D95228">
            <w:pPr>
              <w:pStyle w:val="34"/>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邮箱</w:t>
            </w:r>
          </w:p>
        </w:tc>
      </w:tr>
      <w:tr w14:paraId="7C3E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53" w:type="pct"/>
            <w:vAlign w:val="center"/>
          </w:tcPr>
          <w:p w14:paraId="37D1482A">
            <w:pPr>
              <w:pStyle w:val="34"/>
              <w:jc w:val="center"/>
              <w:rPr>
                <w:rFonts w:ascii="Times New Roman" w:hAnsi="Times New Roman" w:eastAsia="宋体" w:cs="Times New Roman"/>
                <w:color w:val="auto"/>
                <w:sz w:val="24"/>
                <w:szCs w:val="24"/>
              </w:rPr>
            </w:pPr>
          </w:p>
        </w:tc>
        <w:tc>
          <w:tcPr>
            <w:tcW w:w="736" w:type="pct"/>
            <w:vAlign w:val="center"/>
          </w:tcPr>
          <w:p w14:paraId="1FA5BEEC">
            <w:pPr>
              <w:pStyle w:val="34"/>
              <w:jc w:val="center"/>
              <w:rPr>
                <w:rFonts w:ascii="Times New Roman" w:hAnsi="Times New Roman" w:eastAsia="宋体" w:cs="Times New Roman"/>
                <w:color w:val="auto"/>
                <w:kern w:val="0"/>
                <w:sz w:val="24"/>
                <w:szCs w:val="24"/>
                <w:shd w:val="clear" w:color="auto" w:fill="FFFFFF"/>
              </w:rPr>
            </w:pPr>
          </w:p>
        </w:tc>
        <w:tc>
          <w:tcPr>
            <w:tcW w:w="799" w:type="pct"/>
            <w:vAlign w:val="center"/>
          </w:tcPr>
          <w:p w14:paraId="2E425A60">
            <w:pPr>
              <w:pStyle w:val="34"/>
              <w:jc w:val="center"/>
              <w:rPr>
                <w:rFonts w:ascii="Times New Roman" w:hAnsi="Times New Roman" w:eastAsia="宋体" w:cs="Times New Roman"/>
                <w:color w:val="auto"/>
                <w:sz w:val="24"/>
                <w:szCs w:val="24"/>
              </w:rPr>
            </w:pPr>
          </w:p>
        </w:tc>
        <w:tc>
          <w:tcPr>
            <w:tcW w:w="1033" w:type="pct"/>
            <w:vAlign w:val="center"/>
          </w:tcPr>
          <w:p w14:paraId="54A5AFF1">
            <w:pPr>
              <w:pStyle w:val="34"/>
              <w:jc w:val="center"/>
              <w:rPr>
                <w:rFonts w:ascii="Times New Roman" w:hAnsi="Times New Roman" w:eastAsia="宋体" w:cs="Times New Roman"/>
                <w:color w:val="auto"/>
                <w:sz w:val="24"/>
                <w:szCs w:val="24"/>
              </w:rPr>
            </w:pPr>
          </w:p>
        </w:tc>
        <w:tc>
          <w:tcPr>
            <w:tcW w:w="1277" w:type="pct"/>
            <w:vAlign w:val="center"/>
          </w:tcPr>
          <w:p w14:paraId="45B5A17C">
            <w:pPr>
              <w:pStyle w:val="34"/>
              <w:jc w:val="center"/>
              <w:rPr>
                <w:rFonts w:ascii="Times New Roman" w:hAnsi="Times New Roman" w:eastAsia="宋体" w:cs="Times New Roman"/>
                <w:color w:val="auto"/>
                <w:sz w:val="24"/>
                <w:szCs w:val="24"/>
              </w:rPr>
            </w:pPr>
          </w:p>
        </w:tc>
      </w:tr>
      <w:tr w14:paraId="27BF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Pr>
          <w:p w14:paraId="619BF593">
            <w:pPr>
              <w:pStyle w:val="34"/>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注：请报名供应商填写以上信息。</w:t>
            </w:r>
          </w:p>
        </w:tc>
      </w:tr>
    </w:tbl>
    <w:p w14:paraId="06F4413C">
      <w:pPr>
        <w:pStyle w:val="34"/>
        <w:rPr>
          <w:rFonts w:ascii="Times New Roman" w:hAnsi="Times New Roman" w:eastAsia="宋体" w:cs="Times New Roman"/>
          <w:sz w:val="24"/>
          <w:szCs w:val="24"/>
        </w:rPr>
      </w:pPr>
    </w:p>
    <w:p w14:paraId="5041322C">
      <w:pPr>
        <w:pStyle w:val="34"/>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附件1 有效的营业执照或法人证书等证明文件，以自然人身份参与的提交自然人的有效身份证明</w:t>
      </w:r>
    </w:p>
    <w:p w14:paraId="13ABC240">
      <w:pPr>
        <w:pStyle w:val="34"/>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附件2 法定代表人/负责人身份证明</w:t>
      </w:r>
    </w:p>
    <w:p w14:paraId="1B318735">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附件3 法定代表人/负责人授权书</w:t>
      </w:r>
    </w:p>
    <w:p w14:paraId="5C711B60">
      <w:pPr>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710A30D3">
      <w:pPr>
        <w:pStyle w:val="34"/>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报名材料格式：</w:t>
      </w:r>
    </w:p>
    <w:p w14:paraId="312CC923">
      <w:pPr>
        <w:pStyle w:val="34"/>
        <w:rPr>
          <w:rFonts w:ascii="Times New Roman" w:hAnsi="Times New Roman" w:eastAsia="宋体" w:cs="Times New Roman"/>
          <w:color w:val="auto"/>
          <w:sz w:val="24"/>
          <w:szCs w:val="24"/>
        </w:rPr>
      </w:pPr>
      <w:bookmarkStart w:id="0" w:name="_Toc17461"/>
      <w:r>
        <w:rPr>
          <w:rFonts w:ascii="Times New Roman" w:hAnsi="Times New Roman" w:eastAsia="宋体" w:cs="Times New Roman"/>
          <w:b/>
          <w:bCs/>
          <w:color w:val="auto"/>
          <w:sz w:val="24"/>
          <w:szCs w:val="24"/>
        </w:rPr>
        <w:t>附件 1  有效的营业执照或法人证书等证明文件（复印件，须加盖供应商公章），以自然人身份参与的提交自然人的有效身份证明（复印件）</w:t>
      </w:r>
      <w:bookmarkEnd w:id="0"/>
    </w:p>
    <w:p w14:paraId="1AEBA4FF">
      <w:pPr>
        <w:rPr>
          <w:rFonts w:ascii="Times New Roman" w:hAnsi="Times New Roman" w:eastAsia="宋体" w:cs="Times New Roman"/>
          <w:sz w:val="24"/>
        </w:rPr>
      </w:pPr>
    </w:p>
    <w:p w14:paraId="4855165E">
      <w:pPr>
        <w:rPr>
          <w:rFonts w:ascii="Times New Roman" w:hAnsi="Times New Roman" w:eastAsia="宋体" w:cs="Times New Roman"/>
          <w:sz w:val="24"/>
        </w:rPr>
      </w:pPr>
    </w:p>
    <w:p w14:paraId="36DDCBAE">
      <w:pPr>
        <w:rPr>
          <w:rFonts w:ascii="Times New Roman" w:hAnsi="Times New Roman" w:eastAsia="宋体" w:cs="Times New Roman"/>
          <w:sz w:val="24"/>
        </w:rPr>
      </w:pPr>
    </w:p>
    <w:p w14:paraId="378C6280">
      <w:pPr>
        <w:rPr>
          <w:rFonts w:ascii="Times New Roman" w:hAnsi="Times New Roman" w:eastAsia="宋体" w:cs="Times New Roman"/>
          <w:sz w:val="24"/>
        </w:rPr>
      </w:pPr>
    </w:p>
    <w:p w14:paraId="4C3DA6B0">
      <w:pPr>
        <w:rPr>
          <w:rFonts w:ascii="Times New Roman" w:hAnsi="Times New Roman" w:eastAsia="宋体" w:cs="Times New Roman"/>
          <w:sz w:val="24"/>
        </w:rPr>
      </w:pPr>
    </w:p>
    <w:p w14:paraId="3DCB5EDB">
      <w:pPr>
        <w:pStyle w:val="5"/>
        <w:rPr>
          <w:rFonts w:ascii="Times New Roman" w:hAnsi="Times New Roman" w:eastAsia="宋体" w:cs="Times New Roman"/>
          <w:sz w:val="24"/>
          <w:szCs w:val="24"/>
        </w:rPr>
      </w:pPr>
      <w:bookmarkStart w:id="1" w:name="_Toc495677503"/>
      <w:bookmarkStart w:id="2" w:name="_Toc421622105"/>
      <w:r>
        <w:rPr>
          <w:rFonts w:ascii="Times New Roman" w:hAnsi="Times New Roman" w:eastAsia="宋体" w:cs="Times New Roman"/>
          <w:sz w:val="24"/>
        </w:rPr>
        <w:br w:type="page"/>
      </w:r>
      <w:bookmarkStart w:id="3" w:name="_Toc37675382"/>
      <w:bookmarkStart w:id="4" w:name="_Toc4718"/>
      <w:bookmarkStart w:id="5" w:name="_Toc12784"/>
      <w:r>
        <w:rPr>
          <w:rFonts w:ascii="Times New Roman" w:hAnsi="Times New Roman" w:eastAsia="宋体" w:cs="Times New Roman"/>
          <w:sz w:val="24"/>
          <w:szCs w:val="24"/>
        </w:rPr>
        <w:t>附件 2  法定代表人/负责人身份证明(格式，原件)</w:t>
      </w:r>
      <w:bookmarkEnd w:id="1"/>
      <w:bookmarkEnd w:id="2"/>
      <w:bookmarkEnd w:id="3"/>
      <w:bookmarkEnd w:id="4"/>
      <w:bookmarkEnd w:id="5"/>
    </w:p>
    <w:p w14:paraId="6D20BB63">
      <w:pPr>
        <w:pStyle w:val="10"/>
        <w:kinsoku w:val="0"/>
        <w:overflowPunct w:val="0"/>
        <w:autoSpaceDE w:val="0"/>
        <w:autoSpaceDN w:val="0"/>
        <w:spacing w:line="320" w:lineRule="exact"/>
        <w:ind w:firstLine="211"/>
        <w:rPr>
          <w:rFonts w:ascii="Times New Roman" w:hAnsi="Times New Roman" w:eastAsia="宋体" w:cs="Times New Roman"/>
          <w:b/>
          <w:kern w:val="0"/>
          <w:sz w:val="24"/>
          <w:szCs w:val="24"/>
        </w:rPr>
      </w:pPr>
    </w:p>
    <w:p w14:paraId="0D95D898">
      <w:pPr>
        <w:jc w:val="center"/>
        <w:rPr>
          <w:rFonts w:ascii="Times New Roman" w:hAnsi="Times New Roman" w:eastAsia="宋体" w:cs="Times New Roman"/>
          <w:b/>
          <w:sz w:val="24"/>
          <w:szCs w:val="24"/>
        </w:rPr>
      </w:pPr>
      <w:r>
        <w:rPr>
          <w:rFonts w:ascii="Times New Roman" w:hAnsi="Times New Roman" w:eastAsia="宋体" w:cs="Times New Roman"/>
          <w:b/>
          <w:sz w:val="24"/>
          <w:szCs w:val="24"/>
        </w:rPr>
        <w:t>法定代表人/负责人身份证明</w:t>
      </w:r>
    </w:p>
    <w:p w14:paraId="2882EB03">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w:t>
      </w:r>
    </w:p>
    <w:p w14:paraId="02D74A0F">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单位性质：</w:t>
      </w:r>
    </w:p>
    <w:p w14:paraId="64F764A4">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成立时间：   年    月     日</w:t>
      </w:r>
    </w:p>
    <w:p w14:paraId="5D763F89">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姓名：         性别：           年龄：              职务：</w:t>
      </w:r>
    </w:p>
    <w:p w14:paraId="67F9B7AC">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系 </w:t>
      </w:r>
      <w:r>
        <w:rPr>
          <w:rFonts w:ascii="Times New Roman" w:hAnsi="Times New Roman" w:eastAsia="宋体" w:cs="Times New Roman"/>
          <w:sz w:val="24"/>
          <w:szCs w:val="24"/>
          <w:u w:val="single"/>
        </w:rPr>
        <w:t xml:space="preserve">    （供应商名称）   </w:t>
      </w:r>
      <w:r>
        <w:rPr>
          <w:rFonts w:ascii="Times New Roman" w:hAnsi="Times New Roman" w:eastAsia="宋体" w:cs="Times New Roman"/>
          <w:sz w:val="24"/>
          <w:szCs w:val="24"/>
        </w:rPr>
        <w:t>的法定代表人/负责人。</w:t>
      </w:r>
    </w:p>
    <w:p w14:paraId="3A9E42A7">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特此证明。</w:t>
      </w:r>
    </w:p>
    <w:p w14:paraId="011B69CB">
      <w:pPr>
        <w:pStyle w:val="10"/>
        <w:spacing w:beforeLines="60" w:line="300" w:lineRule="auto"/>
        <w:ind w:firstLine="210"/>
        <w:rPr>
          <w:rFonts w:ascii="Times New Roman" w:hAnsi="Times New Roman" w:eastAsia="宋体" w:cs="Times New Roman"/>
          <w:sz w:val="24"/>
          <w:szCs w:val="24"/>
        </w:rPr>
      </w:pPr>
    </w:p>
    <w:p w14:paraId="6227D7DB">
      <w:pPr>
        <w:pStyle w:val="10"/>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附：法定代表人/负责人的身份证明：有效的身份证正反面复印件，或有效的护照复印件。</w:t>
      </w:r>
    </w:p>
    <w:p w14:paraId="3C354876">
      <w:pPr>
        <w:pStyle w:val="10"/>
        <w:tabs>
          <w:tab w:val="left" w:pos="5580"/>
        </w:tabs>
        <w:spacing w:line="300" w:lineRule="auto"/>
        <w:ind w:firstLine="210"/>
        <w:rPr>
          <w:rFonts w:ascii="Times New Roman" w:hAnsi="Times New Roman" w:eastAsia="宋体" w:cs="Times New Roman"/>
          <w:sz w:val="24"/>
          <w:szCs w:val="24"/>
        </w:rPr>
      </w:pPr>
    </w:p>
    <w:p w14:paraId="5B0F9C20">
      <w:pPr>
        <w:pStyle w:val="10"/>
        <w:tabs>
          <w:tab w:val="left" w:pos="5580"/>
        </w:tabs>
        <w:spacing w:line="300" w:lineRule="auto"/>
        <w:ind w:firstLine="210"/>
        <w:rPr>
          <w:rFonts w:ascii="Times New Roman" w:hAnsi="Times New Roman" w:eastAsia="宋体" w:cs="Times New Roman"/>
          <w:sz w:val="24"/>
          <w:szCs w:val="24"/>
        </w:rPr>
      </w:pPr>
    </w:p>
    <w:p w14:paraId="7FDC9FC4">
      <w:pPr>
        <w:pStyle w:val="10"/>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供应商名称（盖章）：_________________________________</w:t>
      </w:r>
    </w:p>
    <w:p w14:paraId="04975352">
      <w:pPr>
        <w:pStyle w:val="10"/>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日期：__________________</w:t>
      </w:r>
    </w:p>
    <w:p w14:paraId="1F783E82">
      <w:pPr>
        <w:pStyle w:val="10"/>
        <w:spacing w:beforeLines="86" w:line="300" w:lineRule="auto"/>
        <w:ind w:firstLine="480" w:firstLineChars="200"/>
        <w:rPr>
          <w:rFonts w:ascii="Times New Roman" w:hAnsi="Times New Roman" w:eastAsia="宋体" w:cs="Times New Roman"/>
          <w:sz w:val="24"/>
          <w:szCs w:val="24"/>
        </w:rPr>
      </w:pPr>
    </w:p>
    <w:p w14:paraId="0096BDAE">
      <w:pPr>
        <w:pStyle w:val="35"/>
        <w:tabs>
          <w:tab w:val="left" w:pos="420"/>
          <w:tab w:val="left" w:pos="660"/>
        </w:tabs>
        <w:snapToGrid w:val="0"/>
        <w:spacing w:before="0" w:line="400" w:lineRule="exact"/>
        <w:ind w:left="0"/>
        <w:outlineLvl w:val="9"/>
        <w:rPr>
          <w:rFonts w:ascii="Times New Roman" w:hAnsi="Times New Roman" w:eastAsia="宋体" w:cs="Times New Roman"/>
          <w:color w:val="auto"/>
          <w:sz w:val="24"/>
          <w:szCs w:val="24"/>
        </w:rPr>
      </w:pPr>
    </w:p>
    <w:p w14:paraId="42F1567E">
      <w:pPr>
        <w:widowControl/>
        <w:jc w:val="left"/>
        <w:rPr>
          <w:rFonts w:ascii="Times New Roman" w:hAnsi="Times New Roman" w:eastAsia="宋体" w:cs="Times New Roman"/>
          <w:b/>
          <w:bCs/>
          <w:kern w:val="0"/>
          <w:sz w:val="24"/>
          <w:szCs w:val="24"/>
        </w:rPr>
      </w:pPr>
    </w:p>
    <w:p w14:paraId="1DD5172A">
      <w:pPr>
        <w:pStyle w:val="5"/>
        <w:rPr>
          <w:rFonts w:ascii="Times New Roman" w:hAnsi="Times New Roman" w:eastAsia="宋体" w:cs="Times New Roman"/>
          <w:b w:val="0"/>
          <w:sz w:val="24"/>
          <w:szCs w:val="24"/>
        </w:rPr>
      </w:pPr>
      <w:r>
        <w:rPr>
          <w:rFonts w:ascii="Times New Roman" w:hAnsi="Times New Roman" w:eastAsia="宋体" w:cs="Times New Roman"/>
          <w:sz w:val="24"/>
          <w:szCs w:val="24"/>
        </w:rPr>
        <w:br w:type="page"/>
      </w:r>
      <w:bookmarkStart w:id="6" w:name="_Toc29548"/>
      <w:bookmarkStart w:id="7" w:name="_Toc14596"/>
      <w:bookmarkStart w:id="8" w:name="_Toc37675383"/>
      <w:r>
        <w:rPr>
          <w:rFonts w:ascii="Times New Roman" w:hAnsi="Times New Roman" w:eastAsia="宋体" w:cs="Times New Roman"/>
          <w:sz w:val="24"/>
          <w:szCs w:val="24"/>
        </w:rPr>
        <w:t>附件 3  法定代表人/负责人授权书（格式，原件）</w:t>
      </w:r>
      <w:bookmarkEnd w:id="6"/>
      <w:bookmarkEnd w:id="7"/>
      <w:bookmarkEnd w:id="8"/>
    </w:p>
    <w:p w14:paraId="0B97E31B">
      <w:pPr>
        <w:pStyle w:val="10"/>
        <w:spacing w:beforeLines="86" w:line="30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（非法定代表人/负责人签署报名材料的，应提交法定代表人/负责人授权书及其附件；若报名材料由法定代表人/负责人本人签署，则可不用提交。）</w:t>
      </w:r>
    </w:p>
    <w:p w14:paraId="395EBCEF">
      <w:pPr>
        <w:pStyle w:val="10"/>
        <w:spacing w:beforeLines="86" w:line="300" w:lineRule="auto"/>
        <w:rPr>
          <w:rFonts w:ascii="Times New Roman" w:hAnsi="Times New Roman" w:eastAsia="宋体" w:cs="Times New Roman"/>
          <w:sz w:val="24"/>
          <w:szCs w:val="24"/>
        </w:rPr>
      </w:pPr>
    </w:p>
    <w:p w14:paraId="1D8EF037">
      <w:pPr>
        <w:jc w:val="center"/>
        <w:rPr>
          <w:rFonts w:ascii="Times New Roman" w:hAnsi="Times New Roman" w:eastAsia="宋体" w:cs="Times New Roman"/>
          <w:b/>
          <w:sz w:val="24"/>
          <w:szCs w:val="24"/>
        </w:rPr>
      </w:pPr>
      <w:bookmarkStart w:id="9" w:name="_Toc16007829"/>
      <w:r>
        <w:rPr>
          <w:rFonts w:ascii="Times New Roman" w:hAnsi="Times New Roman" w:eastAsia="宋体" w:cs="Times New Roman"/>
          <w:b/>
          <w:sz w:val="24"/>
          <w:szCs w:val="24"/>
        </w:rPr>
        <w:t>法定代表人/负责人授权书</w:t>
      </w:r>
      <w:bookmarkEnd w:id="9"/>
    </w:p>
    <w:p w14:paraId="31970E2E">
      <w:pPr>
        <w:pStyle w:val="10"/>
        <w:spacing w:line="36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    本授权书声明：注册于</w:t>
      </w:r>
      <w:r>
        <w:rPr>
          <w:rFonts w:ascii="Times New Roman" w:hAnsi="Times New Roman" w:eastAsia="宋体" w:cs="Times New Roman"/>
          <w:sz w:val="24"/>
          <w:szCs w:val="24"/>
          <w:u w:val="single"/>
        </w:rPr>
        <w:t xml:space="preserve">  （国家或地区的名称）   </w:t>
      </w:r>
      <w:r>
        <w:rPr>
          <w:rFonts w:ascii="Times New Roman" w:hAnsi="Times New Roman" w:eastAsia="宋体" w:cs="Times New Roman"/>
          <w:sz w:val="24"/>
          <w:szCs w:val="24"/>
        </w:rPr>
        <w:t>的</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的在下面签字或盖章的</w:t>
      </w:r>
      <w:r>
        <w:rPr>
          <w:rFonts w:ascii="Times New Roman" w:hAnsi="Times New Roman" w:eastAsia="宋体" w:cs="Times New Roman"/>
          <w:sz w:val="24"/>
          <w:szCs w:val="24"/>
          <w:u w:val="single"/>
        </w:rPr>
        <w:t xml:space="preserve">   （法定代表人/负责人姓名）   </w:t>
      </w:r>
      <w:r>
        <w:rPr>
          <w:rFonts w:ascii="Times New Roman" w:hAnsi="Times New Roman" w:eastAsia="宋体" w:cs="Times New Roman"/>
          <w:sz w:val="24"/>
          <w:szCs w:val="24"/>
        </w:rPr>
        <w:t>代表本公司授权</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 xml:space="preserve">  的在下面签字或盖章的</w:t>
      </w:r>
      <w:r>
        <w:rPr>
          <w:rFonts w:ascii="Times New Roman" w:hAnsi="Times New Roman" w:eastAsia="宋体" w:cs="Times New Roman"/>
          <w:sz w:val="24"/>
          <w:szCs w:val="24"/>
          <w:u w:val="single"/>
        </w:rPr>
        <w:t xml:space="preserve">    （被授权人的姓名）    </w:t>
      </w:r>
      <w:r>
        <w:rPr>
          <w:rFonts w:ascii="Times New Roman" w:hAnsi="Times New Roman" w:eastAsia="宋体" w:cs="Times New Roman"/>
          <w:sz w:val="24"/>
          <w:szCs w:val="24"/>
        </w:rPr>
        <w:t>为本公司的合法代理人，就</w:t>
      </w:r>
      <w:r>
        <w:rPr>
          <w:rFonts w:hint="eastAsia" w:ascii="Times New Roman" w:hAnsi="Times New Roman" w:eastAsia="宋体" w:cs="Times New Roman"/>
          <w:sz w:val="24"/>
          <w:szCs w:val="24"/>
          <w:u w:val="single"/>
          <w:lang w:val="zh-CN" w:eastAsia="zh-CN"/>
        </w:rPr>
        <w:t>北京市重点站区管理委员会门户网站运维项目</w:t>
      </w:r>
      <w:r>
        <w:rPr>
          <w:rFonts w:ascii="Times New Roman" w:hAnsi="Times New Roman" w:eastAsia="宋体" w:cs="Times New Roman"/>
          <w:sz w:val="24"/>
          <w:szCs w:val="24"/>
        </w:rPr>
        <w:t>的比选，以本公司名义处理一切与之有关的事务。　　</w:t>
      </w:r>
    </w:p>
    <w:p w14:paraId="3E8F96A5">
      <w:pPr>
        <w:pStyle w:val="1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本授权书于__________年_____月______日生效，特此声明。</w:t>
      </w:r>
    </w:p>
    <w:p w14:paraId="01616608">
      <w:pPr>
        <w:pStyle w:val="10"/>
        <w:spacing w:beforeLines="60" w:line="360" w:lineRule="auto"/>
        <w:rPr>
          <w:rFonts w:ascii="Times New Roman" w:hAnsi="Times New Roman" w:eastAsia="宋体" w:cs="Times New Roman"/>
          <w:sz w:val="24"/>
          <w:szCs w:val="24"/>
        </w:rPr>
      </w:pPr>
    </w:p>
    <w:p w14:paraId="1FEFAF90">
      <w:pPr>
        <w:pStyle w:val="10"/>
        <w:spacing w:beforeLines="60" w:line="360" w:lineRule="auto"/>
        <w:rPr>
          <w:rFonts w:ascii="Times New Roman" w:hAnsi="Times New Roman" w:eastAsia="宋体" w:cs="Times New Roman"/>
          <w:sz w:val="24"/>
          <w:szCs w:val="24"/>
        </w:rPr>
      </w:pPr>
      <w:r>
        <w:rPr>
          <w:rFonts w:ascii="Times New Roman" w:hAnsi="Times New Roman" w:eastAsia="宋体" w:cs="Times New Roman"/>
          <w:sz w:val="24"/>
          <w:szCs w:val="24"/>
        </w:rPr>
        <w:t>法定代表人/负责人签字或盖章：_______________________________</w:t>
      </w:r>
    </w:p>
    <w:p w14:paraId="54CF6DFC">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被授权人签字或盖章：_______________________________</w:t>
      </w:r>
    </w:p>
    <w:p w14:paraId="78FF9788">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公司盖章：_______________________________</w:t>
      </w:r>
    </w:p>
    <w:p w14:paraId="60DDE052">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附：</w:t>
      </w:r>
    </w:p>
    <w:p w14:paraId="5925C2CC">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被授权人姓名：_______________</w:t>
      </w:r>
    </w:p>
    <w:p w14:paraId="135E9B4F">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职　　　　务：_______________</w:t>
      </w:r>
    </w:p>
    <w:p w14:paraId="0C55B9E6">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电　　　　话：_______________</w:t>
      </w:r>
    </w:p>
    <w:p w14:paraId="1A840E25">
      <w:pPr>
        <w:pStyle w:val="10"/>
        <w:spacing w:beforeLines="60" w:line="300" w:lineRule="auto"/>
        <w:rPr>
          <w:rFonts w:ascii="Times New Roman" w:hAnsi="Times New Roman" w:eastAsia="宋体" w:cs="Times New Roman"/>
          <w:sz w:val="24"/>
          <w:szCs w:val="24"/>
        </w:rPr>
      </w:pPr>
    </w:p>
    <w:p w14:paraId="180273F9">
      <w:pPr>
        <w:spacing w:line="360" w:lineRule="auto"/>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sz w:val="24"/>
          <w:szCs w:val="24"/>
        </w:rPr>
        <w:t>被授权人的身份证明：有效的身份证正反面复印件，或有效的护照复印件。</w:t>
      </w:r>
      <w:r>
        <w:rPr>
          <w:rFonts w:ascii="Times New Roman" w:hAnsi="Times New Roman" w:eastAsia="宋体" w:cs="Times New Roman"/>
          <w:b/>
          <w:bCs/>
          <w:color w:val="000000"/>
          <w:kern w:val="0"/>
          <w:sz w:val="24"/>
          <w:szCs w:val="24"/>
          <w:shd w:val="clear" w:color="auto" w:fill="FFFFFF"/>
        </w:rPr>
        <w:br w:type="page"/>
      </w:r>
    </w:p>
    <w:p w14:paraId="1019BE3E">
      <w:pPr>
        <w:spacing w:line="360" w:lineRule="auto"/>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附件二</w:t>
      </w:r>
      <w:r>
        <w:rPr>
          <w:rFonts w:hint="eastAsia" w:ascii="Times New Roman" w:hAnsi="Times New Roman" w:eastAsia="宋体" w:cs="Times New Roman"/>
          <w:b/>
          <w:bCs/>
          <w:color w:val="000000"/>
          <w:kern w:val="0"/>
          <w:sz w:val="24"/>
          <w:szCs w:val="24"/>
          <w:shd w:val="clear" w:color="auto" w:fill="FFFFFF"/>
        </w:rPr>
        <w:t xml:space="preserve">    采购需求</w:t>
      </w:r>
    </w:p>
    <w:p w14:paraId="303113BA">
      <w:pPr>
        <w:keepNext/>
        <w:keepLines/>
        <w:pageBreakBefore w:val="0"/>
        <w:widowControl w:val="0"/>
        <w:kinsoku/>
        <w:wordWrap/>
        <w:overflowPunct/>
        <w:topLinePunct w:val="0"/>
        <w:bidi w:val="0"/>
        <w:snapToGrid/>
        <w:spacing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一、项目概述</w:t>
      </w:r>
    </w:p>
    <w:p w14:paraId="09E48DEB">
      <w:pPr>
        <w:pageBreakBefore w:val="0"/>
        <w:widowControl w:val="0"/>
        <w:kinsoku/>
        <w:wordWrap/>
        <w:overflowPunct/>
        <w:topLinePunct w:val="0"/>
        <w:bidi w:val="0"/>
        <w:adjustRightInd w:val="0"/>
        <w:snapToGrid/>
        <w:spacing w:before="60" w:after="60" w:line="360" w:lineRule="auto"/>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1. 项目背景</w:t>
      </w:r>
    </w:p>
    <w:p w14:paraId="7ECE476D">
      <w:pPr>
        <w:pStyle w:val="8"/>
        <w:pageBreakBefore w:val="0"/>
        <w:widowControl w:val="0"/>
        <w:kinsoku/>
        <w:wordWrap/>
        <w:overflowPunct/>
        <w:topLinePunct w:val="0"/>
        <w:bidi w:val="0"/>
        <w:snapToGrid/>
        <w:spacing w:line="360" w:lineRule="auto"/>
        <w:ind w:firstLine="480"/>
        <w:rPr>
          <w:rFonts w:hint="eastAsia" w:ascii="宋体" w:hAnsi="宋体" w:eastAsia="宋体" w:cs="宋体"/>
          <w:sz w:val="24"/>
          <w:szCs w:val="24"/>
        </w:rPr>
      </w:pPr>
      <w:r>
        <w:rPr>
          <w:rFonts w:hint="eastAsia" w:ascii="宋体" w:hAnsi="宋体" w:eastAsia="宋体" w:cs="宋体"/>
          <w:sz w:val="24"/>
          <w:szCs w:val="24"/>
        </w:rPr>
        <w:t>根据《国务院办公厅关于印发政府网站发展指引的通知》、《政府网站发展指引》、《关于坚持以人民为中心推进一体化网上政府建设的工作方案》等制度规定，在网站集约化的基础上，进一步实现政务信息"一网通查"、政务服务"一网通办"、政民互动"一网通答"，现北京市重点站区管理委员会已完成网站建设，进入网站运维期。</w:t>
      </w:r>
    </w:p>
    <w:p w14:paraId="5438FDF8">
      <w:pPr>
        <w:pStyle w:val="9"/>
        <w:pageBreakBefore w:val="0"/>
        <w:widowControl w:val="0"/>
        <w:kinsoku/>
        <w:wordWrap/>
        <w:overflowPunct/>
        <w:topLinePunct w:val="0"/>
        <w:bidi w:val="0"/>
        <w:snapToGrid/>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2. 项目目标</w:t>
      </w:r>
    </w:p>
    <w:p w14:paraId="6E3476DD">
      <w:pPr>
        <w:pStyle w:val="9"/>
        <w:pageBreakBefore w:val="0"/>
        <w:widowControl w:val="0"/>
        <w:kinsoku/>
        <w:wordWrap/>
        <w:overflowPunct/>
        <w:topLinePunct w:val="0"/>
        <w:bidi w:val="0"/>
        <w:snapToGrid/>
        <w:spacing w:line="360" w:lineRule="auto"/>
        <w:ind w:firstLine="4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结合北京市重点站区管委会网站，建设具有站区特色的利企便民、精准服务、整体协同、透明高效的一体化网上服务，让企业群众在共享改革红利和互联网发展成果上有更多获得感和获益感。</w:t>
      </w:r>
    </w:p>
    <w:p w14:paraId="16D79A53">
      <w:pPr>
        <w:keepNext/>
        <w:keepLines/>
        <w:pageBreakBefore w:val="0"/>
        <w:widowControl w:val="0"/>
        <w:kinsoku/>
        <w:wordWrap/>
        <w:overflowPunct/>
        <w:topLinePunct w:val="0"/>
        <w:bidi w:val="0"/>
        <w:snapToGrid/>
        <w:spacing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二、项目总体要求</w:t>
      </w:r>
    </w:p>
    <w:p w14:paraId="62BC66FF">
      <w:pPr>
        <w:keepNext/>
        <w:keepLines/>
        <w:pageBreakBefore w:val="0"/>
        <w:widowControl w:val="0"/>
        <w:kinsoku/>
        <w:wordWrap/>
        <w:overflowPunct/>
        <w:topLinePunct w:val="0"/>
        <w:bidi w:val="0"/>
        <w:snapToGrid/>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1．对运维服务工作的要求</w:t>
      </w:r>
    </w:p>
    <w:p w14:paraId="5B0BB807">
      <w:pPr>
        <w:pStyle w:val="9"/>
        <w:pageBreakBefore w:val="0"/>
        <w:widowControl w:val="0"/>
        <w:kinsoku/>
        <w:wordWrap/>
        <w:overflowPunct/>
        <w:topLinePunct w:val="0"/>
        <w:bidi w:val="0"/>
        <w:snapToGrid/>
        <w:spacing w:line="360" w:lineRule="auto"/>
        <w:ind w:firstLine="440"/>
        <w:rPr>
          <w:rFonts w:hint="eastAsia" w:ascii="宋体" w:hAnsi="宋体" w:eastAsia="宋体" w:cs="宋体"/>
          <w:kern w:val="0"/>
          <w:sz w:val="24"/>
          <w:szCs w:val="24"/>
        </w:rPr>
      </w:pPr>
      <w:r>
        <w:rPr>
          <w:rFonts w:hint="eastAsia" w:ascii="宋体" w:hAnsi="宋体" w:eastAsia="宋体" w:cs="宋体"/>
          <w:kern w:val="0"/>
          <w:sz w:val="24"/>
          <w:szCs w:val="24"/>
        </w:rPr>
        <w:t>按照</w:t>
      </w:r>
      <w:r>
        <w:rPr>
          <w:rFonts w:hint="eastAsia" w:ascii="宋体" w:hAnsi="宋体" w:eastAsia="宋体" w:cs="宋体"/>
          <w:kern w:val="0"/>
          <w:sz w:val="24"/>
          <w:szCs w:val="24"/>
          <w:lang w:val="en-US" w:eastAsia="zh-CN"/>
        </w:rPr>
        <w:t>采购人</w:t>
      </w:r>
      <w:r>
        <w:rPr>
          <w:rFonts w:hint="eastAsia" w:ascii="宋体" w:hAnsi="宋体" w:eastAsia="宋体" w:cs="宋体"/>
          <w:kern w:val="0"/>
          <w:sz w:val="24"/>
          <w:szCs w:val="24"/>
        </w:rPr>
        <w:t>要求完成项目相关运维和技术支撑工作。</w:t>
      </w:r>
    </w:p>
    <w:p w14:paraId="3F69CBC6">
      <w:pPr>
        <w:keepNext/>
        <w:keepLines/>
        <w:pageBreakBefore w:val="0"/>
        <w:widowControl w:val="0"/>
        <w:kinsoku/>
        <w:wordWrap/>
        <w:overflowPunct/>
        <w:topLinePunct w:val="0"/>
        <w:bidi w:val="0"/>
        <w:snapToGrid/>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2．对信息安全保密的要求</w:t>
      </w:r>
    </w:p>
    <w:p w14:paraId="419768E5">
      <w:pPr>
        <w:pageBreakBefore w:val="0"/>
        <w:widowControl w:val="0"/>
        <w:kinsoku/>
        <w:wordWrap/>
        <w:overflowPunct/>
        <w:topLinePunct w:val="0"/>
        <w:autoSpaceDE w:val="0"/>
        <w:autoSpaceDN w:val="0"/>
        <w:bidi w:val="0"/>
        <w:adjustRightInd w:val="0"/>
        <w:snapToGrid/>
        <w:spacing w:line="360" w:lineRule="auto"/>
        <w:ind w:firstLine="530" w:firstLineChars="221"/>
        <w:rPr>
          <w:rFonts w:hint="eastAsia" w:ascii="宋体" w:hAnsi="宋体" w:eastAsia="宋体" w:cs="宋体"/>
          <w:kern w:val="0"/>
          <w:sz w:val="24"/>
          <w:szCs w:val="24"/>
        </w:rPr>
      </w:pPr>
      <w:r>
        <w:rPr>
          <w:rFonts w:hint="eastAsia" w:ascii="宋体" w:hAnsi="宋体" w:eastAsia="宋体" w:cs="宋体"/>
          <w:kern w:val="0"/>
          <w:sz w:val="24"/>
          <w:szCs w:val="24"/>
        </w:rPr>
        <w:t>（1）成交供应商须按照要求与</w:t>
      </w:r>
      <w:r>
        <w:rPr>
          <w:rFonts w:hint="eastAsia" w:ascii="宋体" w:hAnsi="宋体" w:eastAsia="宋体" w:cs="宋体"/>
          <w:kern w:val="0"/>
          <w:sz w:val="24"/>
          <w:szCs w:val="24"/>
          <w:lang w:val="en-US" w:eastAsia="zh-CN"/>
        </w:rPr>
        <w:t>采购人</w:t>
      </w:r>
      <w:r>
        <w:rPr>
          <w:rFonts w:hint="eastAsia" w:ascii="宋体" w:hAnsi="宋体" w:eastAsia="宋体" w:cs="宋体"/>
          <w:kern w:val="0"/>
          <w:sz w:val="24"/>
          <w:szCs w:val="24"/>
        </w:rPr>
        <w:t>签署《信息安全保密协议书》，采取切实可行的措施保障</w:t>
      </w:r>
      <w:r>
        <w:rPr>
          <w:rFonts w:hint="eastAsia" w:ascii="宋体" w:hAnsi="宋体" w:eastAsia="宋体" w:cs="宋体"/>
          <w:kern w:val="0"/>
          <w:sz w:val="24"/>
          <w:szCs w:val="24"/>
          <w:lang w:val="en-US" w:eastAsia="zh-CN"/>
        </w:rPr>
        <w:t>采购人</w:t>
      </w:r>
      <w:r>
        <w:rPr>
          <w:rFonts w:hint="eastAsia" w:ascii="宋体" w:hAnsi="宋体" w:eastAsia="宋体" w:cs="宋体"/>
          <w:kern w:val="0"/>
          <w:sz w:val="24"/>
          <w:szCs w:val="24"/>
        </w:rPr>
        <w:t>的网络与信息安全。认真遵守</w:t>
      </w:r>
      <w:bookmarkStart w:id="10" w:name="_Hlk121439866"/>
      <w:r>
        <w:rPr>
          <w:rFonts w:hint="eastAsia" w:ascii="宋体" w:hAnsi="宋体" w:eastAsia="宋体" w:cs="宋体"/>
          <w:kern w:val="0"/>
          <w:sz w:val="24"/>
          <w:szCs w:val="24"/>
        </w:rPr>
        <w:t>北京市重点站区管理委员会</w:t>
      </w:r>
      <w:bookmarkEnd w:id="10"/>
      <w:r>
        <w:rPr>
          <w:rFonts w:hint="eastAsia" w:ascii="宋体" w:hAnsi="宋体" w:eastAsia="宋体" w:cs="宋体"/>
          <w:kern w:val="0"/>
          <w:sz w:val="24"/>
          <w:szCs w:val="24"/>
        </w:rPr>
        <w:t>对运维公司所制定的相关规定，认真遵守北京市重点站区管理委员会其它各项安全保密的相关规定。定期对运维服务人员进行安全保密管理和思想教育，加强保密意识和安全生产意识。</w:t>
      </w:r>
    </w:p>
    <w:p w14:paraId="5631C5A5">
      <w:pPr>
        <w:pageBreakBefore w:val="0"/>
        <w:widowControl w:val="0"/>
        <w:kinsoku/>
        <w:wordWrap/>
        <w:overflowPunct/>
        <w:topLinePunct w:val="0"/>
        <w:autoSpaceDE w:val="0"/>
        <w:autoSpaceDN w:val="0"/>
        <w:bidi w:val="0"/>
        <w:adjustRightInd w:val="0"/>
        <w:snapToGrid/>
        <w:spacing w:line="360" w:lineRule="auto"/>
        <w:ind w:firstLine="530" w:firstLineChars="221"/>
        <w:rPr>
          <w:rFonts w:hint="eastAsia" w:ascii="宋体" w:hAnsi="宋体" w:eastAsia="宋体" w:cs="宋体"/>
          <w:kern w:val="0"/>
          <w:sz w:val="24"/>
          <w:szCs w:val="24"/>
        </w:rPr>
      </w:pPr>
      <w:r>
        <w:rPr>
          <w:rFonts w:hint="eastAsia" w:ascii="宋体" w:hAnsi="宋体" w:eastAsia="宋体" w:cs="宋体"/>
          <w:kern w:val="0"/>
          <w:sz w:val="24"/>
          <w:szCs w:val="24"/>
        </w:rPr>
        <w:t>（2）运维服务人员须与北京市重点站区管理委员会签订《信息安全保密协议书》</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认真遵守国家保密法律、法规和规章制度，履行保密义务。</w:t>
      </w:r>
    </w:p>
    <w:p w14:paraId="1CFADB8C">
      <w:pPr>
        <w:pageBreakBefore w:val="0"/>
        <w:widowControl w:val="0"/>
        <w:kinsoku/>
        <w:wordWrap/>
        <w:overflowPunct/>
        <w:topLinePunct w:val="0"/>
        <w:autoSpaceDE w:val="0"/>
        <w:autoSpaceDN w:val="0"/>
        <w:bidi w:val="0"/>
        <w:adjustRightInd w:val="0"/>
        <w:snapToGrid/>
        <w:spacing w:line="360" w:lineRule="auto"/>
        <w:ind w:firstLine="530" w:firstLineChars="221"/>
        <w:rPr>
          <w:rFonts w:hint="eastAsia" w:ascii="宋体" w:hAnsi="宋体" w:eastAsia="宋体" w:cs="宋体"/>
          <w:kern w:val="0"/>
          <w:sz w:val="24"/>
          <w:szCs w:val="24"/>
        </w:rPr>
      </w:pPr>
      <w:r>
        <w:rPr>
          <w:rFonts w:hint="eastAsia" w:ascii="宋体" w:hAnsi="宋体" w:eastAsia="宋体" w:cs="宋体"/>
          <w:kern w:val="0"/>
          <w:sz w:val="24"/>
          <w:szCs w:val="24"/>
        </w:rPr>
        <w:t>（3）对在该项目过程中接触到的涉及北京市重点站区管理委员会内部信息的资料、文件、数据等承担保密义务；在该项目过程中不去刺探或者以其他不正当手段获取北京市重点站区管理委员会的涉密信息。</w:t>
      </w:r>
    </w:p>
    <w:p w14:paraId="77C7B791">
      <w:pPr>
        <w:pageBreakBefore w:val="0"/>
        <w:widowControl w:val="0"/>
        <w:kinsoku/>
        <w:wordWrap/>
        <w:overflowPunct/>
        <w:topLinePunct w:val="0"/>
        <w:autoSpaceDE w:val="0"/>
        <w:autoSpaceDN w:val="0"/>
        <w:bidi w:val="0"/>
        <w:adjustRightInd w:val="0"/>
        <w:snapToGrid/>
        <w:spacing w:line="360" w:lineRule="auto"/>
        <w:ind w:firstLine="530" w:firstLineChars="221"/>
        <w:rPr>
          <w:rFonts w:hint="eastAsia" w:ascii="宋体" w:hAnsi="宋体" w:eastAsia="宋体" w:cs="宋体"/>
          <w:kern w:val="0"/>
          <w:sz w:val="24"/>
          <w:szCs w:val="24"/>
        </w:rPr>
      </w:pPr>
      <w:r>
        <w:rPr>
          <w:rFonts w:hint="eastAsia" w:ascii="宋体" w:hAnsi="宋体" w:eastAsia="宋体" w:cs="宋体"/>
          <w:kern w:val="0"/>
          <w:sz w:val="24"/>
          <w:szCs w:val="24"/>
        </w:rPr>
        <w:t>（4）任何情况下，不</w:t>
      </w:r>
      <w:r>
        <w:rPr>
          <w:rFonts w:hint="eastAsia" w:ascii="宋体" w:hAnsi="宋体" w:eastAsia="宋体" w:cs="宋体"/>
          <w:kern w:val="0"/>
          <w:sz w:val="24"/>
          <w:szCs w:val="24"/>
          <w:lang w:val="en-US" w:eastAsia="zh-CN"/>
        </w:rPr>
        <w:t>得</w:t>
      </w:r>
      <w:r>
        <w:rPr>
          <w:rFonts w:hint="eastAsia" w:ascii="宋体" w:hAnsi="宋体" w:eastAsia="宋体" w:cs="宋体"/>
          <w:kern w:val="0"/>
          <w:sz w:val="24"/>
          <w:szCs w:val="24"/>
        </w:rPr>
        <w:t>将北京市重点站区管理委员会内部信息泄漏、告知、公布、发布、出版、传授、转让给任何第三方或以其他任何方式予以披露。</w:t>
      </w:r>
    </w:p>
    <w:p w14:paraId="3D7E2130">
      <w:pPr>
        <w:pageBreakBefore w:val="0"/>
        <w:widowControl w:val="0"/>
        <w:kinsoku/>
        <w:wordWrap/>
        <w:overflowPunct/>
        <w:topLinePunct w:val="0"/>
        <w:autoSpaceDE w:val="0"/>
        <w:autoSpaceDN w:val="0"/>
        <w:bidi w:val="0"/>
        <w:adjustRightInd w:val="0"/>
        <w:snapToGrid/>
        <w:spacing w:line="360" w:lineRule="auto"/>
        <w:ind w:firstLine="530" w:firstLineChars="221"/>
        <w:rPr>
          <w:rFonts w:hint="eastAsia" w:ascii="宋体" w:hAnsi="宋体" w:eastAsia="宋体" w:cs="宋体"/>
          <w:kern w:val="0"/>
          <w:sz w:val="24"/>
          <w:szCs w:val="24"/>
        </w:rPr>
      </w:pPr>
      <w:r>
        <w:rPr>
          <w:rFonts w:hint="eastAsia" w:ascii="宋体" w:hAnsi="宋体" w:eastAsia="宋体" w:cs="宋体"/>
          <w:kern w:val="0"/>
          <w:sz w:val="24"/>
          <w:szCs w:val="24"/>
        </w:rPr>
        <w:t>（5）因该项目需要所持有或保管的一切记录着上述信息的文件、资料、报告、信件、传真、磁带、磁盘以及其他任何形式的载体，须在北京市重点站区管理委员会要求下的任何时候予以交还，本人不得留有这些文件的任何复制文件。</w:t>
      </w:r>
    </w:p>
    <w:p w14:paraId="7E903122">
      <w:pPr>
        <w:pageBreakBefore w:val="0"/>
        <w:widowControl w:val="0"/>
        <w:kinsoku/>
        <w:wordWrap/>
        <w:overflowPunct/>
        <w:topLinePunct w:val="0"/>
        <w:autoSpaceDE w:val="0"/>
        <w:autoSpaceDN w:val="0"/>
        <w:bidi w:val="0"/>
        <w:adjustRightInd w:val="0"/>
        <w:snapToGrid/>
        <w:spacing w:line="360" w:lineRule="auto"/>
        <w:ind w:firstLine="530" w:firstLineChars="221"/>
        <w:rPr>
          <w:rFonts w:hint="eastAsia" w:ascii="宋体" w:hAnsi="宋体" w:eastAsia="宋体" w:cs="宋体"/>
          <w:kern w:val="0"/>
          <w:sz w:val="24"/>
          <w:szCs w:val="24"/>
        </w:rPr>
      </w:pPr>
      <w:r>
        <w:rPr>
          <w:rFonts w:hint="eastAsia" w:ascii="宋体" w:hAnsi="宋体" w:eastAsia="宋体" w:cs="宋体"/>
          <w:kern w:val="0"/>
          <w:sz w:val="24"/>
          <w:szCs w:val="24"/>
        </w:rPr>
        <w:t>（6）如发生失泄密事件，按照国家相关法律法规要求办理。</w:t>
      </w:r>
    </w:p>
    <w:p w14:paraId="392798A1">
      <w:pPr>
        <w:keepNext/>
        <w:keepLines/>
        <w:pageBreakBefore w:val="0"/>
        <w:widowControl w:val="0"/>
        <w:kinsoku/>
        <w:wordWrap/>
        <w:overflowPunct/>
        <w:topLinePunct w:val="0"/>
        <w:bidi w:val="0"/>
        <w:snapToGrid/>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3．对运维服务人员的要求</w:t>
      </w:r>
    </w:p>
    <w:p w14:paraId="5A1A75B6">
      <w:pPr>
        <w:pageBreakBefore w:val="0"/>
        <w:widowControl w:val="0"/>
        <w:kinsoku/>
        <w:wordWrap/>
        <w:overflowPunct/>
        <w:topLinePunct w:val="0"/>
        <w:autoSpaceDE w:val="0"/>
        <w:autoSpaceDN w:val="0"/>
        <w:bidi w:val="0"/>
        <w:adjustRightInd w:val="0"/>
        <w:snapToGrid/>
        <w:spacing w:line="360" w:lineRule="auto"/>
        <w:ind w:firstLine="530" w:firstLineChars="221"/>
        <w:rPr>
          <w:rFonts w:hint="eastAsia" w:ascii="宋体" w:hAnsi="宋体" w:eastAsia="宋体" w:cs="宋体"/>
          <w:kern w:val="0"/>
          <w:sz w:val="24"/>
          <w:szCs w:val="24"/>
        </w:rPr>
      </w:pPr>
      <w:r>
        <w:rPr>
          <w:rFonts w:hint="eastAsia" w:ascii="宋体" w:hAnsi="宋体" w:eastAsia="宋体" w:cs="宋体"/>
          <w:kern w:val="0"/>
          <w:sz w:val="24"/>
          <w:szCs w:val="24"/>
        </w:rPr>
        <w:t>（1）供应商须根据采购人对运维服务岗位的实际需要设定运维服务岗位，指定具备相应技术能力的运维服务人员。</w:t>
      </w:r>
    </w:p>
    <w:p w14:paraId="7EC9E604">
      <w:pPr>
        <w:pageBreakBefore w:val="0"/>
        <w:widowControl w:val="0"/>
        <w:kinsoku/>
        <w:wordWrap/>
        <w:overflowPunct/>
        <w:topLinePunct w:val="0"/>
        <w:autoSpaceDE w:val="0"/>
        <w:autoSpaceDN w:val="0"/>
        <w:bidi w:val="0"/>
        <w:adjustRightInd w:val="0"/>
        <w:snapToGrid/>
        <w:spacing w:line="360" w:lineRule="auto"/>
        <w:ind w:left="1" w:firstLine="530" w:firstLineChars="221"/>
        <w:rPr>
          <w:rFonts w:hint="eastAsia" w:ascii="宋体" w:hAnsi="宋体" w:eastAsia="宋体" w:cs="宋体"/>
          <w:kern w:val="0"/>
          <w:sz w:val="24"/>
          <w:szCs w:val="24"/>
        </w:rPr>
      </w:pPr>
      <w:r>
        <w:rPr>
          <w:rFonts w:hint="eastAsia" w:ascii="宋体" w:hAnsi="宋体" w:eastAsia="宋体" w:cs="宋体"/>
          <w:kern w:val="0"/>
          <w:sz w:val="24"/>
          <w:szCs w:val="24"/>
        </w:rPr>
        <w:t>（2）运维服务人员应在合同生效当日起按照合同约定执行相关项目工作。</w:t>
      </w:r>
    </w:p>
    <w:p w14:paraId="46964348">
      <w:pPr>
        <w:keepNext/>
        <w:keepLines/>
        <w:pageBreakBefore w:val="0"/>
        <w:widowControl w:val="0"/>
        <w:kinsoku/>
        <w:wordWrap/>
        <w:overflowPunct/>
        <w:topLinePunct w:val="0"/>
        <w:bidi w:val="0"/>
        <w:snapToGrid/>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 xml:space="preserve">4．运维单位资质 </w:t>
      </w:r>
    </w:p>
    <w:p w14:paraId="16855822">
      <w:pPr>
        <w:pStyle w:val="8"/>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供应商应</w:t>
      </w:r>
      <w:r>
        <w:rPr>
          <w:rFonts w:hint="eastAsia" w:ascii="宋体" w:hAnsi="宋体" w:eastAsia="宋体" w:cs="宋体"/>
          <w:kern w:val="0"/>
          <w:sz w:val="24"/>
          <w:szCs w:val="24"/>
        </w:rPr>
        <w:t>有丰富的系统建设及运行维护的经验，能确保网站安全稳定运转。</w:t>
      </w:r>
    </w:p>
    <w:p w14:paraId="3BF73F96">
      <w:pPr>
        <w:pageBreakBefore w:val="0"/>
        <w:widowControl w:val="0"/>
        <w:kinsoku/>
        <w:wordWrap/>
        <w:overflowPunct/>
        <w:topLinePunct w:val="0"/>
        <w:bidi w:val="0"/>
        <w:snapToGrid/>
        <w:spacing w:line="360" w:lineRule="auto"/>
        <w:rPr>
          <w:rFonts w:hint="eastAsia" w:ascii="宋体" w:hAnsi="宋体" w:eastAsia="宋体" w:cs="宋体"/>
          <w:b/>
          <w:bCs/>
          <w:sz w:val="24"/>
          <w:szCs w:val="24"/>
        </w:rPr>
      </w:pPr>
      <w:r>
        <w:rPr>
          <w:rFonts w:hint="eastAsia" w:ascii="宋体" w:hAnsi="宋体" w:eastAsia="宋体" w:cs="宋体"/>
          <w:b/>
          <w:bCs/>
          <w:sz w:val="24"/>
          <w:szCs w:val="24"/>
        </w:rPr>
        <w:t>三、运维预算</w:t>
      </w:r>
    </w:p>
    <w:p w14:paraId="2AAF8757">
      <w:pPr>
        <w:pageBreakBefore w:val="0"/>
        <w:widowControl w:val="0"/>
        <w:kinsoku/>
        <w:wordWrap/>
        <w:overflowPunct/>
        <w:topLinePunct w:val="0"/>
        <w:bidi w:val="0"/>
        <w:snapToGrid/>
        <w:spacing w:line="360" w:lineRule="auto"/>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49.5</w:t>
      </w:r>
      <w:r>
        <w:rPr>
          <w:rFonts w:hint="eastAsia" w:ascii="宋体" w:hAnsi="宋体" w:eastAsia="宋体" w:cs="宋体"/>
          <w:kern w:val="0"/>
          <w:sz w:val="24"/>
          <w:szCs w:val="24"/>
        </w:rPr>
        <w:t>万</w:t>
      </w:r>
      <w:r>
        <w:rPr>
          <w:rFonts w:hint="eastAsia" w:ascii="宋体" w:hAnsi="宋体" w:eastAsia="宋体" w:cs="宋体"/>
          <w:kern w:val="0"/>
          <w:sz w:val="24"/>
          <w:szCs w:val="24"/>
          <w:lang w:val="en-US" w:eastAsia="zh-CN"/>
        </w:rPr>
        <w:t>元</w:t>
      </w:r>
      <w:r>
        <w:rPr>
          <w:rFonts w:hint="eastAsia" w:ascii="宋体" w:hAnsi="宋体" w:eastAsia="宋体" w:cs="宋体"/>
          <w:kern w:val="0"/>
          <w:sz w:val="24"/>
          <w:szCs w:val="24"/>
        </w:rPr>
        <w:t>（人民币）</w:t>
      </w:r>
    </w:p>
    <w:p w14:paraId="7E566695">
      <w:pPr>
        <w:keepNext/>
        <w:keepLines/>
        <w:pageBreakBefore w:val="0"/>
        <w:widowControl w:val="0"/>
        <w:kinsoku/>
        <w:wordWrap/>
        <w:overflowPunct/>
        <w:topLinePunct w:val="0"/>
        <w:bidi w:val="0"/>
        <w:snapToGrid/>
        <w:spacing w:line="360" w:lineRule="auto"/>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、运维服务具体要求</w:t>
      </w:r>
    </w:p>
    <w:p w14:paraId="392AE7EE">
      <w:pPr>
        <w:keepNext/>
        <w:keepLines/>
        <w:pageBreakBefore w:val="0"/>
        <w:widowControl w:val="0"/>
        <w:kinsoku/>
        <w:wordWrap/>
        <w:overflowPunct/>
        <w:topLinePunct w:val="0"/>
        <w:bidi w:val="0"/>
        <w:snapToGrid/>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1.  网站运维服务</w:t>
      </w:r>
    </w:p>
    <w:p w14:paraId="4C28336A">
      <w:pPr>
        <w:pageBreakBefore w:val="0"/>
        <w:widowControl w:val="0"/>
        <w:kinsoku/>
        <w:wordWrap/>
        <w:overflowPunct/>
        <w:topLinePunct w:val="0"/>
        <w:bidi w:val="0"/>
        <w:snapToGrid/>
        <w:spacing w:line="360" w:lineRule="auto"/>
        <w:ind w:left="828" w:hanging="904" w:hangingChars="375"/>
        <w:outlineLvl w:val="3"/>
        <w:rPr>
          <w:rFonts w:hint="eastAsia" w:ascii="宋体" w:hAnsi="宋体" w:eastAsia="宋体" w:cs="宋体"/>
          <w:b/>
          <w:bCs/>
          <w:sz w:val="24"/>
          <w:szCs w:val="24"/>
        </w:rPr>
      </w:pPr>
      <w:r>
        <w:rPr>
          <w:rFonts w:hint="eastAsia" w:ascii="宋体" w:hAnsi="宋体" w:eastAsia="宋体" w:cs="宋体"/>
          <w:b/>
          <w:bCs/>
          <w:sz w:val="24"/>
          <w:szCs w:val="24"/>
        </w:rPr>
        <w:t>1.1运维目标</w:t>
      </w:r>
    </w:p>
    <w:p w14:paraId="7525713E">
      <w:pPr>
        <w:pageBreakBefore w:val="0"/>
        <w:widowControl w:val="0"/>
        <w:kinsoku/>
        <w:wordWrap/>
        <w:overflowPunct/>
        <w:topLinePunct w:val="0"/>
        <w:autoSpaceDE w:val="0"/>
        <w:autoSpaceDN w:val="0"/>
        <w:bidi w:val="0"/>
        <w:adjustRightInd w:val="0"/>
        <w:snapToGrid/>
        <w:spacing w:line="360" w:lineRule="auto"/>
        <w:ind w:firstLine="530" w:firstLineChars="221"/>
        <w:rPr>
          <w:rFonts w:hint="eastAsia" w:ascii="宋体" w:hAnsi="宋体" w:eastAsia="宋体" w:cs="宋体"/>
          <w:kern w:val="0"/>
          <w:sz w:val="24"/>
          <w:szCs w:val="24"/>
        </w:rPr>
      </w:pPr>
      <w:r>
        <w:rPr>
          <w:rFonts w:hint="eastAsia" w:ascii="宋体" w:hAnsi="宋体" w:eastAsia="宋体" w:cs="宋体"/>
          <w:kern w:val="0"/>
          <w:sz w:val="24"/>
          <w:szCs w:val="24"/>
        </w:rPr>
        <w:t>完成网站栏目页面设计优化，对网站内容进行监测并于发现问题时及时整改，提高整体项目水平。</w:t>
      </w:r>
    </w:p>
    <w:p w14:paraId="287D4889">
      <w:pPr>
        <w:pStyle w:val="8"/>
        <w:pageBreakBefore w:val="0"/>
        <w:widowControl w:val="0"/>
        <w:kinsoku/>
        <w:wordWrap/>
        <w:overflowPunct/>
        <w:topLinePunct w:val="0"/>
        <w:bidi w:val="0"/>
        <w:snapToGrid/>
        <w:spacing w:line="360" w:lineRule="auto"/>
        <w:rPr>
          <w:rFonts w:hint="eastAsia" w:ascii="宋体" w:hAnsi="宋体" w:eastAsia="宋体" w:cs="宋体"/>
          <w:b/>
          <w:bCs/>
          <w:sz w:val="24"/>
          <w:szCs w:val="24"/>
        </w:rPr>
      </w:pPr>
      <w:r>
        <w:rPr>
          <w:rFonts w:hint="eastAsia" w:ascii="宋体" w:hAnsi="宋体" w:eastAsia="宋体" w:cs="宋体"/>
          <w:b/>
          <w:bCs/>
          <w:sz w:val="24"/>
          <w:szCs w:val="24"/>
        </w:rPr>
        <w:t>2. 网站运维内容</w:t>
      </w:r>
    </w:p>
    <w:p w14:paraId="7F80A1D5">
      <w:pPr>
        <w:pageBreakBefore w:val="0"/>
        <w:widowControl w:val="0"/>
        <w:kinsoku/>
        <w:wordWrap/>
        <w:overflowPunct/>
        <w:topLinePunct w:val="0"/>
        <w:bidi w:val="0"/>
        <w:snapToGrid/>
        <w:spacing w:line="360" w:lineRule="auto"/>
        <w:ind w:left="828" w:hanging="904" w:hangingChars="375"/>
        <w:outlineLvl w:val="3"/>
        <w:rPr>
          <w:rFonts w:hint="eastAsia" w:ascii="宋体" w:hAnsi="宋体" w:eastAsia="宋体" w:cs="宋体"/>
          <w:b/>
          <w:bCs/>
          <w:sz w:val="24"/>
          <w:szCs w:val="24"/>
        </w:rPr>
      </w:pPr>
      <w:r>
        <w:rPr>
          <w:rFonts w:hint="eastAsia" w:ascii="宋体" w:hAnsi="宋体" w:eastAsia="宋体" w:cs="宋体"/>
          <w:b/>
          <w:bCs/>
          <w:sz w:val="24"/>
          <w:szCs w:val="24"/>
        </w:rPr>
        <w:t>2.1内容运维及页面、栏目调整</w:t>
      </w:r>
    </w:p>
    <w:p w14:paraId="4EB66CA2">
      <w:pPr>
        <w:pageBreakBefore w:val="0"/>
        <w:widowControl w:val="0"/>
        <w:kinsoku/>
        <w:wordWrap/>
        <w:overflowPunct/>
        <w:topLinePunct w:val="0"/>
        <w:autoSpaceDE w:val="0"/>
        <w:autoSpaceDN w:val="0"/>
        <w:bidi w:val="0"/>
        <w:adjustRightInd w:val="0"/>
        <w:snapToGrid/>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（1）网站内容运维。</w:t>
      </w:r>
      <w:r>
        <w:rPr>
          <w:rFonts w:hint="eastAsia" w:ascii="宋体" w:hAnsi="宋体" w:eastAsia="宋体" w:cs="宋体"/>
          <w:sz w:val="24"/>
          <w:szCs w:val="24"/>
        </w:rPr>
        <w:t>对网站</w:t>
      </w:r>
      <w:r>
        <w:rPr>
          <w:rFonts w:hint="eastAsia" w:ascii="宋体" w:hAnsi="宋体" w:eastAsia="宋体" w:cs="宋体"/>
          <w:sz w:val="24"/>
          <w:szCs w:val="24"/>
          <w:lang w:val="en-US" w:eastAsia="zh-CN"/>
        </w:rPr>
        <w:t>各大业务板块和各级栏目</w:t>
      </w:r>
      <w:r>
        <w:rPr>
          <w:rFonts w:hint="eastAsia" w:ascii="宋体" w:hAnsi="宋体" w:eastAsia="宋体" w:cs="宋体"/>
          <w:sz w:val="24"/>
          <w:szCs w:val="24"/>
        </w:rPr>
        <w:t>内容进行多维度协助和技术支持。</w:t>
      </w:r>
    </w:p>
    <w:p w14:paraId="2420EFE2">
      <w:pPr>
        <w:pStyle w:val="9"/>
        <w:pageBreakBefore w:val="0"/>
        <w:widowControl w:val="0"/>
        <w:kinsoku/>
        <w:wordWrap/>
        <w:overflowPunct/>
        <w:topLinePunct w:val="0"/>
        <w:bidi w:val="0"/>
        <w:snapToGrid/>
        <w:spacing w:line="360" w:lineRule="auto"/>
        <w:ind w:firstLine="440"/>
        <w:rPr>
          <w:rFonts w:hint="eastAsia" w:ascii="宋体" w:hAnsi="宋体" w:eastAsia="宋体" w:cs="宋体"/>
          <w:sz w:val="24"/>
          <w:szCs w:val="24"/>
        </w:rPr>
      </w:pPr>
      <w:r>
        <w:rPr>
          <w:rFonts w:hint="eastAsia" w:ascii="宋体" w:hAnsi="宋体" w:eastAsia="宋体" w:cs="宋体"/>
          <w:sz w:val="24"/>
          <w:szCs w:val="24"/>
        </w:rPr>
        <w:t>（2）页面及栏目调整。对网站</w:t>
      </w:r>
      <w:r>
        <w:rPr>
          <w:rFonts w:hint="eastAsia" w:ascii="宋体" w:hAnsi="宋体" w:eastAsia="宋体" w:cs="宋体"/>
          <w:sz w:val="24"/>
          <w:szCs w:val="24"/>
          <w:lang w:val="en-US" w:eastAsia="zh-CN"/>
        </w:rPr>
        <w:t>整体栏目结构、层级设置和各项功能</w:t>
      </w:r>
      <w:r>
        <w:rPr>
          <w:rFonts w:hint="eastAsia" w:ascii="宋体" w:hAnsi="宋体" w:eastAsia="宋体" w:cs="宋体"/>
          <w:sz w:val="24"/>
          <w:szCs w:val="24"/>
        </w:rPr>
        <w:t>页面进行优化调整。</w:t>
      </w:r>
    </w:p>
    <w:p w14:paraId="5899B184">
      <w:pPr>
        <w:pStyle w:val="9"/>
        <w:pageBreakBefore w:val="0"/>
        <w:widowControl w:val="0"/>
        <w:kinsoku/>
        <w:wordWrap/>
        <w:overflowPunct/>
        <w:topLinePunct w:val="0"/>
        <w:bidi w:val="0"/>
        <w:snapToGrid/>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2.2 策划制作</w:t>
      </w:r>
    </w:p>
    <w:p w14:paraId="0CFD9DAE">
      <w:pPr>
        <w:pStyle w:val="9"/>
        <w:pageBreakBefore w:val="0"/>
        <w:widowControl w:val="0"/>
        <w:kinsoku/>
        <w:wordWrap/>
        <w:overflowPunct/>
        <w:topLinePunct w:val="0"/>
        <w:bidi w:val="0"/>
        <w:snapToGrid/>
        <w:spacing w:line="360" w:lineRule="auto"/>
        <w:ind w:firstLine="440"/>
        <w:rPr>
          <w:rFonts w:hint="eastAsia" w:ascii="宋体" w:hAnsi="宋体" w:eastAsia="宋体" w:cs="宋体"/>
          <w:sz w:val="24"/>
          <w:szCs w:val="24"/>
          <w:lang w:val="en-US" w:eastAsia="zh-CN"/>
        </w:rPr>
      </w:pPr>
      <w:r>
        <w:rPr>
          <w:rFonts w:hint="eastAsia" w:ascii="宋体" w:hAnsi="宋体" w:eastAsia="宋体" w:cs="宋体"/>
          <w:sz w:val="24"/>
          <w:szCs w:val="24"/>
        </w:rPr>
        <w:t>（1）对全年的重点工作进行专题策划。</w:t>
      </w:r>
      <w:r>
        <w:rPr>
          <w:rFonts w:hint="eastAsia" w:ascii="宋体" w:hAnsi="宋体" w:eastAsia="宋体" w:cs="宋体"/>
          <w:sz w:val="24"/>
          <w:szCs w:val="24"/>
          <w:lang w:val="en-US" w:eastAsia="zh-CN"/>
        </w:rPr>
        <w:t>根据实际业务情况和市级重点工作要求，进行专题的策划设计和实施等工作。</w:t>
      </w:r>
    </w:p>
    <w:p w14:paraId="62D51461">
      <w:pPr>
        <w:pStyle w:val="9"/>
        <w:pageBreakBefore w:val="0"/>
        <w:widowControl w:val="0"/>
        <w:kinsoku/>
        <w:wordWrap/>
        <w:overflowPunct/>
        <w:topLinePunct w:val="0"/>
        <w:bidi w:val="0"/>
        <w:snapToGrid/>
        <w:spacing w:line="360" w:lineRule="auto"/>
        <w:ind w:firstLine="440"/>
        <w:rPr>
          <w:rFonts w:hint="eastAsia" w:ascii="宋体" w:hAnsi="宋体" w:eastAsia="宋体" w:cs="宋体"/>
          <w:sz w:val="24"/>
          <w:szCs w:val="24"/>
          <w:lang w:val="en-US" w:eastAsia="zh-CN"/>
        </w:rPr>
      </w:pPr>
      <w:r>
        <w:rPr>
          <w:rFonts w:hint="eastAsia" w:ascii="宋体" w:hAnsi="宋体" w:eastAsia="宋体" w:cs="宋体"/>
          <w:sz w:val="24"/>
          <w:szCs w:val="24"/>
        </w:rPr>
        <w:t>（2）各站区服务项目策划及制作。</w:t>
      </w:r>
      <w:r>
        <w:rPr>
          <w:rFonts w:hint="eastAsia" w:ascii="宋体" w:hAnsi="宋体" w:eastAsia="宋体" w:cs="宋体"/>
          <w:sz w:val="24"/>
          <w:szCs w:val="24"/>
          <w:lang w:val="en-US" w:eastAsia="zh-CN"/>
        </w:rPr>
        <w:t>按照各站区业务特点和设置策划对应服务功能并完成前端制作。</w:t>
      </w:r>
    </w:p>
    <w:p w14:paraId="29D40147">
      <w:pPr>
        <w:pStyle w:val="9"/>
        <w:pageBreakBefore w:val="0"/>
        <w:widowControl w:val="0"/>
        <w:kinsoku/>
        <w:wordWrap/>
        <w:overflowPunct/>
        <w:topLinePunct w:val="0"/>
        <w:bidi w:val="0"/>
        <w:snapToGrid/>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2.3 第三方网站考核评估服务</w:t>
      </w:r>
    </w:p>
    <w:p w14:paraId="1792E6A8">
      <w:pPr>
        <w:pStyle w:val="9"/>
        <w:pageBreakBefore w:val="0"/>
        <w:widowControl w:val="0"/>
        <w:kinsoku/>
        <w:wordWrap/>
        <w:overflowPunct/>
        <w:topLinePunct w:val="0"/>
        <w:bidi w:val="0"/>
        <w:snapToGrid/>
        <w:spacing w:line="360" w:lineRule="auto"/>
        <w:ind w:firstLine="450" w:firstLineChars="0"/>
        <w:rPr>
          <w:rFonts w:hint="eastAsia" w:ascii="宋体" w:hAnsi="宋体" w:eastAsia="宋体" w:cs="宋体"/>
          <w:sz w:val="24"/>
          <w:szCs w:val="24"/>
        </w:rPr>
      </w:pPr>
      <w:r>
        <w:rPr>
          <w:rFonts w:hint="eastAsia" w:ascii="宋体" w:hAnsi="宋体" w:eastAsia="宋体" w:cs="宋体"/>
          <w:sz w:val="24"/>
          <w:szCs w:val="24"/>
        </w:rPr>
        <w:t>以国办网站检查指标体系为基础，对网站进行网站绩效监测。</w:t>
      </w:r>
    </w:p>
    <w:p w14:paraId="23D76877">
      <w:pPr>
        <w:pStyle w:val="9"/>
        <w:pageBreakBefore w:val="0"/>
        <w:widowControl w:val="0"/>
        <w:kinsoku/>
        <w:wordWrap/>
        <w:overflowPunct/>
        <w:topLinePunct w:val="0"/>
        <w:bidi w:val="0"/>
        <w:snapToGrid/>
        <w:spacing w:line="360" w:lineRule="auto"/>
        <w:ind w:firstLine="450" w:firstLineChars="0"/>
        <w:rPr>
          <w:rFonts w:hint="eastAsia" w:ascii="宋体" w:hAnsi="宋体" w:eastAsia="宋体" w:cs="宋体"/>
          <w:sz w:val="24"/>
          <w:szCs w:val="24"/>
        </w:rPr>
      </w:pPr>
      <w:r>
        <w:rPr>
          <w:rFonts w:hint="eastAsia" w:ascii="宋体" w:hAnsi="宋体" w:eastAsia="宋体" w:cs="宋体"/>
          <w:sz w:val="24"/>
          <w:szCs w:val="24"/>
        </w:rPr>
        <w:t>（1）以政府网站检查指标为依据，</w:t>
      </w:r>
      <w:r>
        <w:rPr>
          <w:rFonts w:hint="eastAsia" w:ascii="宋体" w:hAnsi="宋体" w:eastAsia="宋体" w:cs="宋体"/>
          <w:sz w:val="24"/>
          <w:szCs w:val="24"/>
          <w:lang w:val="en-US" w:eastAsia="zh-CN"/>
        </w:rPr>
        <w:t>对网站进行整体自查扫描，并及时整改</w:t>
      </w:r>
      <w:r>
        <w:rPr>
          <w:rFonts w:hint="eastAsia" w:ascii="宋体" w:hAnsi="宋体" w:eastAsia="宋体" w:cs="宋体"/>
          <w:sz w:val="24"/>
          <w:szCs w:val="24"/>
        </w:rPr>
        <w:t>相关问题。</w:t>
      </w:r>
    </w:p>
    <w:p w14:paraId="1F49A0AB">
      <w:pPr>
        <w:pStyle w:val="9"/>
        <w:pageBreakBefore w:val="0"/>
        <w:widowControl w:val="0"/>
        <w:kinsoku/>
        <w:wordWrap/>
        <w:overflowPunct/>
        <w:topLinePunct w:val="0"/>
        <w:bidi w:val="0"/>
        <w:snapToGrid/>
        <w:spacing w:line="360" w:lineRule="auto"/>
        <w:ind w:firstLine="450" w:firstLineChars="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对网站进行连接有效性扫描，</w:t>
      </w:r>
      <w:r>
        <w:rPr>
          <w:rFonts w:hint="eastAsia" w:ascii="宋体" w:hAnsi="宋体" w:eastAsia="宋体" w:cs="宋体"/>
          <w:sz w:val="24"/>
          <w:szCs w:val="24"/>
        </w:rPr>
        <w:t>出具《网站错链错别字报告》，避免网站在</w:t>
      </w:r>
      <w:r>
        <w:rPr>
          <w:rFonts w:hint="eastAsia" w:ascii="宋体" w:hAnsi="宋体" w:eastAsia="宋体" w:cs="宋体"/>
          <w:sz w:val="24"/>
          <w:szCs w:val="24"/>
          <w:lang w:val="en-US" w:eastAsia="zh-CN"/>
        </w:rPr>
        <w:t>政府网站</w:t>
      </w:r>
      <w:r>
        <w:rPr>
          <w:rFonts w:hint="eastAsia" w:ascii="宋体" w:hAnsi="宋体" w:eastAsia="宋体" w:cs="宋体"/>
          <w:sz w:val="24"/>
          <w:szCs w:val="24"/>
        </w:rPr>
        <w:t>考核中扣分。</w:t>
      </w:r>
    </w:p>
    <w:p w14:paraId="2BDE5A59">
      <w:pPr>
        <w:pStyle w:val="9"/>
        <w:pageBreakBefore w:val="0"/>
        <w:widowControl w:val="0"/>
        <w:kinsoku/>
        <w:wordWrap/>
        <w:overflowPunct/>
        <w:topLinePunct w:val="0"/>
        <w:bidi w:val="0"/>
        <w:snapToGrid/>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2.4 站区服务功能</w:t>
      </w:r>
    </w:p>
    <w:p w14:paraId="7DFCD091">
      <w:pPr>
        <w:pStyle w:val="9"/>
        <w:pageBreakBefore w:val="0"/>
        <w:widowControl w:val="0"/>
        <w:kinsoku/>
        <w:wordWrap/>
        <w:overflowPunct/>
        <w:topLinePunct w:val="0"/>
        <w:bidi w:val="0"/>
        <w:snapToGrid/>
        <w:spacing w:line="360" w:lineRule="auto"/>
        <w:ind w:firstLine="440"/>
        <w:rPr>
          <w:rFonts w:hint="eastAsia" w:ascii="宋体" w:hAnsi="宋体" w:eastAsia="宋体" w:cs="宋体"/>
          <w:sz w:val="24"/>
          <w:szCs w:val="24"/>
          <w:lang w:val="en-US" w:eastAsia="zh-CN"/>
        </w:rPr>
      </w:pPr>
      <w:r>
        <w:rPr>
          <w:rFonts w:hint="eastAsia" w:ascii="宋体" w:hAnsi="宋体" w:eastAsia="宋体" w:cs="宋体"/>
          <w:sz w:val="24"/>
          <w:szCs w:val="24"/>
        </w:rPr>
        <w:t>（1）政务地图应用。</w:t>
      </w:r>
      <w:r>
        <w:rPr>
          <w:rFonts w:hint="eastAsia" w:ascii="宋体" w:hAnsi="宋体" w:eastAsia="宋体" w:cs="宋体"/>
          <w:sz w:val="24"/>
          <w:szCs w:val="24"/>
          <w:lang w:val="en-US" w:eastAsia="zh-CN"/>
        </w:rPr>
        <w:t>根据各站区地理位置及基本情况提供各站区政务地图服务。</w:t>
      </w:r>
    </w:p>
    <w:p w14:paraId="7241600C">
      <w:pPr>
        <w:pStyle w:val="9"/>
        <w:pageBreakBefore w:val="0"/>
        <w:widowControl w:val="0"/>
        <w:kinsoku/>
        <w:wordWrap/>
        <w:overflowPunct/>
        <w:topLinePunct w:val="0"/>
        <w:bidi w:val="0"/>
        <w:snapToGrid/>
        <w:spacing w:line="360" w:lineRule="auto"/>
        <w:ind w:firstLine="440"/>
        <w:rPr>
          <w:rFonts w:hint="eastAsia" w:ascii="宋体" w:hAnsi="宋体" w:eastAsia="宋体" w:cs="宋体"/>
          <w:sz w:val="24"/>
          <w:szCs w:val="24"/>
          <w:lang w:val="en-US" w:eastAsia="zh-CN"/>
        </w:rPr>
      </w:pPr>
      <w:r>
        <w:rPr>
          <w:rFonts w:hint="eastAsia" w:ascii="宋体" w:hAnsi="宋体" w:eastAsia="宋体" w:cs="宋体"/>
          <w:sz w:val="24"/>
          <w:szCs w:val="24"/>
        </w:rPr>
        <w:t>（2）实景导引数据更新。</w:t>
      </w:r>
      <w:r>
        <w:rPr>
          <w:rFonts w:hint="eastAsia" w:ascii="宋体" w:hAnsi="宋体" w:eastAsia="宋体" w:cs="宋体"/>
          <w:sz w:val="24"/>
          <w:szCs w:val="24"/>
          <w:lang w:val="en-US" w:eastAsia="zh-CN"/>
        </w:rPr>
        <w:t>按照各站区实际场景点位变化，进行点位信息采集并更新导引服务内容。</w:t>
      </w:r>
    </w:p>
    <w:p w14:paraId="1A122B26">
      <w:pPr>
        <w:pStyle w:val="9"/>
        <w:pageBreakBefore w:val="0"/>
        <w:widowControl w:val="0"/>
        <w:kinsoku/>
        <w:wordWrap/>
        <w:overflowPunct/>
        <w:topLinePunct w:val="0"/>
        <w:bidi w:val="0"/>
        <w:snapToGrid/>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2.5 政务公开服务</w:t>
      </w:r>
    </w:p>
    <w:p w14:paraId="58C91348">
      <w:pPr>
        <w:pStyle w:val="9"/>
        <w:pageBreakBefore w:val="0"/>
        <w:widowControl w:val="0"/>
        <w:kinsoku/>
        <w:wordWrap/>
        <w:overflowPunct/>
        <w:topLinePunct w:val="0"/>
        <w:bidi w:val="0"/>
        <w:snapToGrid/>
        <w:spacing w:line="360" w:lineRule="auto"/>
        <w:ind w:firstLine="450" w:firstLineChars="0"/>
        <w:rPr>
          <w:rFonts w:hint="eastAsia" w:ascii="宋体" w:hAnsi="宋体" w:eastAsia="宋体" w:cs="宋体"/>
          <w:sz w:val="24"/>
          <w:szCs w:val="24"/>
          <w:lang w:val="en-US" w:eastAsia="zh-CN"/>
        </w:rPr>
      </w:pPr>
      <w:r>
        <w:rPr>
          <w:rFonts w:hint="eastAsia" w:ascii="宋体" w:hAnsi="宋体" w:eastAsia="宋体" w:cs="宋体"/>
          <w:sz w:val="24"/>
          <w:szCs w:val="24"/>
        </w:rPr>
        <w:t>（1）征集调查策划实施。</w:t>
      </w:r>
      <w:r>
        <w:rPr>
          <w:rFonts w:hint="eastAsia" w:ascii="宋体" w:hAnsi="宋体" w:eastAsia="宋体" w:cs="宋体"/>
          <w:sz w:val="24"/>
          <w:szCs w:val="24"/>
          <w:lang w:val="en-US" w:eastAsia="zh-CN"/>
        </w:rPr>
        <w:t>根据重点站区业务情况策划相关征集议题并实施，并满足网站考核对征集调查内容的对应要求。</w:t>
      </w:r>
    </w:p>
    <w:p w14:paraId="5378AE4E">
      <w:pPr>
        <w:pStyle w:val="9"/>
        <w:pageBreakBefore w:val="0"/>
        <w:widowControl w:val="0"/>
        <w:kinsoku/>
        <w:wordWrap/>
        <w:overflowPunct/>
        <w:topLinePunct w:val="0"/>
        <w:bidi w:val="0"/>
        <w:snapToGrid/>
        <w:spacing w:line="360" w:lineRule="auto"/>
        <w:ind w:firstLine="450" w:firstLineChars="0"/>
        <w:rPr>
          <w:rFonts w:hint="eastAsia" w:ascii="宋体" w:hAnsi="宋体" w:eastAsia="宋体" w:cs="宋体"/>
          <w:sz w:val="24"/>
          <w:szCs w:val="24"/>
          <w:lang w:val="en-US" w:eastAsia="zh-CN"/>
        </w:rPr>
      </w:pPr>
      <w:r>
        <w:rPr>
          <w:rFonts w:hint="eastAsia" w:ascii="宋体" w:hAnsi="宋体" w:eastAsia="宋体" w:cs="宋体"/>
          <w:sz w:val="24"/>
          <w:szCs w:val="24"/>
        </w:rPr>
        <w:t>（2）政务公开系统服务。</w:t>
      </w:r>
      <w:r>
        <w:rPr>
          <w:rFonts w:hint="eastAsia" w:ascii="宋体" w:hAnsi="宋体" w:eastAsia="宋体" w:cs="宋体"/>
          <w:sz w:val="24"/>
          <w:szCs w:val="24"/>
          <w:lang w:val="en-US" w:eastAsia="zh-CN"/>
        </w:rPr>
        <w:t>对重点站区政务公开系统进行巡检，保障相关系统业务办理及时有效。</w:t>
      </w:r>
    </w:p>
    <w:p w14:paraId="36169AB4">
      <w:pPr>
        <w:pStyle w:val="8"/>
        <w:pageBreakBefore w:val="0"/>
        <w:widowControl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sz w:val="24"/>
          <w:szCs w:val="24"/>
        </w:rPr>
        <w:t xml:space="preserve"> </w:t>
      </w:r>
      <w:r>
        <w:rPr>
          <w:rFonts w:hint="eastAsia" w:ascii="宋体" w:hAnsi="宋体" w:eastAsia="宋体" w:cs="宋体"/>
          <w:b/>
          <w:bCs/>
          <w:sz w:val="24"/>
          <w:szCs w:val="24"/>
        </w:rPr>
        <w:t>培训</w:t>
      </w:r>
    </w:p>
    <w:p w14:paraId="6CEDA8C9">
      <w:pPr>
        <w:pStyle w:val="9"/>
        <w:pageBreakBefore w:val="0"/>
        <w:widowControl w:val="0"/>
        <w:kinsoku/>
        <w:wordWrap/>
        <w:overflowPunct/>
        <w:topLinePunct w:val="0"/>
        <w:bidi w:val="0"/>
        <w:snapToGrid/>
        <w:spacing w:line="360" w:lineRule="auto"/>
        <w:ind w:firstLine="199" w:firstLineChars="83"/>
        <w:rPr>
          <w:rFonts w:hint="eastAsia" w:ascii="宋体" w:hAnsi="宋体" w:eastAsia="宋体" w:cs="宋体"/>
          <w:sz w:val="24"/>
          <w:szCs w:val="24"/>
        </w:rPr>
      </w:pPr>
      <w:r>
        <w:rPr>
          <w:rFonts w:hint="eastAsia" w:ascii="宋体" w:hAnsi="宋体" w:eastAsia="宋体" w:cs="宋体"/>
          <w:sz w:val="24"/>
          <w:szCs w:val="24"/>
        </w:rPr>
        <w:t xml:space="preserve">  面向本项目的全体使用者提供培训。具体培训形式（线下现场培训、线上视频会议培训、PPT或录制视频培训等）根据采购人要求，在培训前确定。</w:t>
      </w:r>
    </w:p>
    <w:p w14:paraId="48782E05">
      <w:pPr>
        <w:pStyle w:val="2"/>
        <w:pageBreakBefore w:val="0"/>
        <w:widowControl w:val="0"/>
        <w:kinsoku/>
        <w:wordWrap/>
        <w:overflowPunct/>
        <w:topLinePunct w:val="0"/>
        <w:bidi w:val="0"/>
        <w:snapToGrid/>
        <w:spacing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4. 人员要求</w:t>
      </w:r>
    </w:p>
    <w:p w14:paraId="177A06AB">
      <w:pPr>
        <w:pStyle w:val="2"/>
        <w:pageBreakBefore w:val="0"/>
        <w:widowControl w:val="0"/>
        <w:kinsoku/>
        <w:wordWrap/>
        <w:overflowPunct/>
        <w:topLinePunct w:val="0"/>
        <w:bidi w:val="0"/>
        <w:snapToGrid/>
        <w:spacing w:line="360" w:lineRule="auto"/>
        <w:ind w:left="0" w:leftChars="0" w:firstLine="440"/>
        <w:rPr>
          <w:rFonts w:hint="eastAsia" w:ascii="宋体" w:hAnsi="宋体" w:eastAsia="宋体" w:cs="宋体"/>
          <w:sz w:val="24"/>
          <w:szCs w:val="24"/>
        </w:rPr>
      </w:pPr>
      <w:r>
        <w:rPr>
          <w:rFonts w:hint="eastAsia" w:ascii="宋体" w:hAnsi="宋体" w:eastAsia="宋体" w:cs="宋体"/>
          <w:sz w:val="24"/>
          <w:szCs w:val="24"/>
        </w:rPr>
        <w:t>内容运维服务人员，技术支持人员，前端制作人，平面设计人员，项目管理人员各1名。</w:t>
      </w:r>
    </w:p>
    <w:p w14:paraId="70DFA665">
      <w:pPr>
        <w:pStyle w:val="2"/>
        <w:pageBreakBefore w:val="0"/>
        <w:widowControl w:val="0"/>
        <w:numPr>
          <w:ilvl w:val="-1"/>
          <w:numId w:val="0"/>
        </w:numPr>
        <w:kinsoku/>
        <w:wordWrap/>
        <w:overflowPunct/>
        <w:topLinePunct w:val="0"/>
        <w:bidi w:val="0"/>
        <w:snapToGrid/>
        <w:spacing w:line="360" w:lineRule="auto"/>
        <w:ind w:left="0" w:leftChars="0" w:firstLine="0" w:firstLineChars="0"/>
        <w:rPr>
          <w:rFonts w:hint="eastAsia" w:ascii="宋体" w:hAnsi="宋体" w:eastAsia="宋体" w:cs="宋体"/>
          <w:b/>
          <w:bCs/>
          <w:spacing w:val="6"/>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服务期限：自202</w:t>
      </w:r>
      <w:r>
        <w:rPr>
          <w:rFonts w:hint="eastAsia" w:ascii="宋体" w:hAnsi="宋体" w:eastAsia="宋体" w:cs="宋体"/>
          <w:b/>
          <w:bCs/>
          <w:color w:val="000000" w:themeColor="text1"/>
          <w:sz w:val="24"/>
          <w:szCs w:val="24"/>
          <w:lang w:val="en-US" w:eastAsia="zh-CN"/>
        </w:rPr>
        <w:t>5</w:t>
      </w:r>
      <w:r>
        <w:rPr>
          <w:rFonts w:hint="eastAsia" w:ascii="宋体" w:hAnsi="宋体" w:eastAsia="宋体" w:cs="宋体"/>
          <w:b/>
          <w:bCs/>
          <w:sz w:val="24"/>
          <w:szCs w:val="24"/>
        </w:rPr>
        <w:t>年1月1日起至202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年12月31日止</w:t>
      </w:r>
      <w:r>
        <w:rPr>
          <w:rFonts w:hint="eastAsia" w:ascii="宋体" w:hAnsi="宋体" w:eastAsia="宋体" w:cs="宋体"/>
          <w:b/>
          <w:bCs/>
          <w:spacing w:val="6"/>
          <w:sz w:val="24"/>
          <w:szCs w:val="24"/>
        </w:rPr>
        <w:t>。</w:t>
      </w:r>
    </w:p>
    <w:p w14:paraId="41A63B32">
      <w:pPr>
        <w:pStyle w:val="8"/>
        <w:rPr>
          <w:rFonts w:hint="eastAsia" w:ascii="宋体" w:hAnsi="宋体" w:eastAsia="宋体" w:cs="宋体"/>
          <w:sz w:val="24"/>
          <w:szCs w:val="24"/>
        </w:rPr>
      </w:pPr>
    </w:p>
    <w:p w14:paraId="3096FF3F">
      <w:pPr>
        <w:adjustRightInd w:val="0"/>
        <w:snapToGrid w:val="0"/>
        <w:spacing w:line="360" w:lineRule="auto"/>
        <w:ind w:firstLine="480" w:firstLineChars="200"/>
        <w:rPr>
          <w:rFonts w:hint="eastAsia" w:ascii="宋体" w:hAnsi="宋体" w:eastAsia="宋体" w:cs="宋体"/>
          <w:sz w:val="24"/>
          <w:szCs w:val="24"/>
        </w:rPr>
      </w:pPr>
    </w:p>
    <w:p w14:paraId="04DF716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yellow"/>
        </w:rPr>
      </w:pPr>
      <w:bookmarkStart w:id="11" w:name="_GoBack"/>
      <w:bookmarkEnd w:id="1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555046"/>
    </w:sdtPr>
    <w:sdtContent>
      <w:p w14:paraId="2453652E">
        <w:pPr>
          <w:pStyle w:val="13"/>
          <w:jc w:val="center"/>
        </w:pPr>
        <w:r>
          <w:fldChar w:fldCharType="begin"/>
        </w:r>
        <w:r>
          <w:instrText xml:space="preserve">PAGE   \* MERGEFORMAT</w:instrText>
        </w:r>
        <w:r>
          <w:fldChar w:fldCharType="separate"/>
        </w:r>
        <w:r>
          <w:rPr>
            <w:lang w:val="zh-CN"/>
          </w:rPr>
          <w:t>5</w:t>
        </w:r>
        <w:r>
          <w:fldChar w:fldCharType="end"/>
        </w:r>
      </w:p>
    </w:sdtContent>
  </w:sdt>
  <w:p w14:paraId="7BD63761">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934A">
    <w:pPr>
      <w:pStyle w:val="14"/>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pStyle w:val="4"/>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pStyle w:val="6"/>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mNWQ1YTgwYWZkZTc4ZTBjZWVmMzkyZTE3N2YxN2EifQ=="/>
  </w:docVars>
  <w:rsids>
    <w:rsidRoot w:val="00520E97"/>
    <w:rsid w:val="00094863"/>
    <w:rsid w:val="000A6B93"/>
    <w:rsid w:val="000E0381"/>
    <w:rsid w:val="00147E89"/>
    <w:rsid w:val="0015496D"/>
    <w:rsid w:val="00190FB8"/>
    <w:rsid w:val="001B10D6"/>
    <w:rsid w:val="00211A42"/>
    <w:rsid w:val="00242283"/>
    <w:rsid w:val="00286DDD"/>
    <w:rsid w:val="002B303F"/>
    <w:rsid w:val="002B394E"/>
    <w:rsid w:val="002D57FA"/>
    <w:rsid w:val="003261C0"/>
    <w:rsid w:val="003764BA"/>
    <w:rsid w:val="00386B7C"/>
    <w:rsid w:val="003A6E74"/>
    <w:rsid w:val="003D507A"/>
    <w:rsid w:val="003F6334"/>
    <w:rsid w:val="00417550"/>
    <w:rsid w:val="00422521"/>
    <w:rsid w:val="004817F5"/>
    <w:rsid w:val="00484454"/>
    <w:rsid w:val="004A46FA"/>
    <w:rsid w:val="004C7AF9"/>
    <w:rsid w:val="004E42E7"/>
    <w:rsid w:val="004E5883"/>
    <w:rsid w:val="004F0279"/>
    <w:rsid w:val="004F10E8"/>
    <w:rsid w:val="00520E97"/>
    <w:rsid w:val="00541236"/>
    <w:rsid w:val="00552E5E"/>
    <w:rsid w:val="00573663"/>
    <w:rsid w:val="00595A43"/>
    <w:rsid w:val="005B5ABA"/>
    <w:rsid w:val="005D029C"/>
    <w:rsid w:val="005D4865"/>
    <w:rsid w:val="005F0D6F"/>
    <w:rsid w:val="0063480F"/>
    <w:rsid w:val="00635AA7"/>
    <w:rsid w:val="00654513"/>
    <w:rsid w:val="00695B94"/>
    <w:rsid w:val="006C353D"/>
    <w:rsid w:val="006C43C6"/>
    <w:rsid w:val="00701AE1"/>
    <w:rsid w:val="007053B6"/>
    <w:rsid w:val="00795FAF"/>
    <w:rsid w:val="007C6F95"/>
    <w:rsid w:val="007C7F88"/>
    <w:rsid w:val="0080584D"/>
    <w:rsid w:val="0081212E"/>
    <w:rsid w:val="00846892"/>
    <w:rsid w:val="008914ED"/>
    <w:rsid w:val="008914F3"/>
    <w:rsid w:val="0090278A"/>
    <w:rsid w:val="00907167"/>
    <w:rsid w:val="00925CFB"/>
    <w:rsid w:val="009312AA"/>
    <w:rsid w:val="00942D2E"/>
    <w:rsid w:val="00975149"/>
    <w:rsid w:val="009A4BF0"/>
    <w:rsid w:val="00A376F4"/>
    <w:rsid w:val="00A44802"/>
    <w:rsid w:val="00A748B8"/>
    <w:rsid w:val="00B66B3D"/>
    <w:rsid w:val="00BB1F96"/>
    <w:rsid w:val="00BD0256"/>
    <w:rsid w:val="00BF4C2C"/>
    <w:rsid w:val="00C22D9E"/>
    <w:rsid w:val="00C2385F"/>
    <w:rsid w:val="00C97203"/>
    <w:rsid w:val="00CC3AC2"/>
    <w:rsid w:val="00CC55CF"/>
    <w:rsid w:val="00D32460"/>
    <w:rsid w:val="00D455AA"/>
    <w:rsid w:val="00D61FF2"/>
    <w:rsid w:val="00D93348"/>
    <w:rsid w:val="00DB3EC1"/>
    <w:rsid w:val="00DD318F"/>
    <w:rsid w:val="00E22D3F"/>
    <w:rsid w:val="00E71536"/>
    <w:rsid w:val="00EA5DF2"/>
    <w:rsid w:val="00EC163F"/>
    <w:rsid w:val="00EF5B38"/>
    <w:rsid w:val="00F6103C"/>
    <w:rsid w:val="00FC36DF"/>
    <w:rsid w:val="00FC6773"/>
    <w:rsid w:val="00FE0E8A"/>
    <w:rsid w:val="00FF6F46"/>
    <w:rsid w:val="02297BE6"/>
    <w:rsid w:val="03832336"/>
    <w:rsid w:val="042E69E2"/>
    <w:rsid w:val="0490190F"/>
    <w:rsid w:val="067E0614"/>
    <w:rsid w:val="06AE1106"/>
    <w:rsid w:val="073E0D83"/>
    <w:rsid w:val="0B13539B"/>
    <w:rsid w:val="0B24315C"/>
    <w:rsid w:val="0B7456A4"/>
    <w:rsid w:val="0BCA64E2"/>
    <w:rsid w:val="0BD15271"/>
    <w:rsid w:val="0C5745FC"/>
    <w:rsid w:val="0E1C10D1"/>
    <w:rsid w:val="0E6A782F"/>
    <w:rsid w:val="0F8A24E8"/>
    <w:rsid w:val="11A55826"/>
    <w:rsid w:val="12DE7825"/>
    <w:rsid w:val="152B6F63"/>
    <w:rsid w:val="15AB0ABB"/>
    <w:rsid w:val="15C0655C"/>
    <w:rsid w:val="1678078D"/>
    <w:rsid w:val="169E2C1C"/>
    <w:rsid w:val="171A2470"/>
    <w:rsid w:val="194D1CB8"/>
    <w:rsid w:val="1A1B59ED"/>
    <w:rsid w:val="1A3D3E6B"/>
    <w:rsid w:val="1C0D66DB"/>
    <w:rsid w:val="1C2B0F99"/>
    <w:rsid w:val="1DE62D5A"/>
    <w:rsid w:val="1F4B76D7"/>
    <w:rsid w:val="1FFF600B"/>
    <w:rsid w:val="200849D1"/>
    <w:rsid w:val="203527EC"/>
    <w:rsid w:val="21A70497"/>
    <w:rsid w:val="22775ABF"/>
    <w:rsid w:val="23287787"/>
    <w:rsid w:val="24DD6DCC"/>
    <w:rsid w:val="255045B2"/>
    <w:rsid w:val="26D52E62"/>
    <w:rsid w:val="26E33204"/>
    <w:rsid w:val="2A5E1D27"/>
    <w:rsid w:val="2A8A2314"/>
    <w:rsid w:val="2AEE5863"/>
    <w:rsid w:val="2BB00137"/>
    <w:rsid w:val="2C68119F"/>
    <w:rsid w:val="344B1BCD"/>
    <w:rsid w:val="34DE5E29"/>
    <w:rsid w:val="36EB75BC"/>
    <w:rsid w:val="37106F10"/>
    <w:rsid w:val="37DB3C9B"/>
    <w:rsid w:val="384A5821"/>
    <w:rsid w:val="396F1C0A"/>
    <w:rsid w:val="3ADA6C48"/>
    <w:rsid w:val="3D4C01F7"/>
    <w:rsid w:val="3DB85A64"/>
    <w:rsid w:val="3DC37382"/>
    <w:rsid w:val="3E5F40AD"/>
    <w:rsid w:val="410D2F57"/>
    <w:rsid w:val="41731A1B"/>
    <w:rsid w:val="41D25C46"/>
    <w:rsid w:val="42212242"/>
    <w:rsid w:val="426018CC"/>
    <w:rsid w:val="42DD4DF7"/>
    <w:rsid w:val="43781E3C"/>
    <w:rsid w:val="44326014"/>
    <w:rsid w:val="44485A93"/>
    <w:rsid w:val="44692510"/>
    <w:rsid w:val="446C2633"/>
    <w:rsid w:val="45A92F06"/>
    <w:rsid w:val="45EC115A"/>
    <w:rsid w:val="46064D3E"/>
    <w:rsid w:val="46C07277"/>
    <w:rsid w:val="46EA5025"/>
    <w:rsid w:val="47D31139"/>
    <w:rsid w:val="48122DB9"/>
    <w:rsid w:val="48E63159"/>
    <w:rsid w:val="498D2D3D"/>
    <w:rsid w:val="4B364E98"/>
    <w:rsid w:val="4D747BBB"/>
    <w:rsid w:val="4DFD20AB"/>
    <w:rsid w:val="4E035902"/>
    <w:rsid w:val="4F3560FA"/>
    <w:rsid w:val="51B47B3D"/>
    <w:rsid w:val="540D44AF"/>
    <w:rsid w:val="551F5EFC"/>
    <w:rsid w:val="554020D6"/>
    <w:rsid w:val="5590755D"/>
    <w:rsid w:val="56B153BE"/>
    <w:rsid w:val="571D62CD"/>
    <w:rsid w:val="57697C23"/>
    <w:rsid w:val="595C703F"/>
    <w:rsid w:val="5B1433B1"/>
    <w:rsid w:val="5BD237B0"/>
    <w:rsid w:val="5CF714FC"/>
    <w:rsid w:val="5D437F7D"/>
    <w:rsid w:val="5E152203"/>
    <w:rsid w:val="5EEA72F8"/>
    <w:rsid w:val="5F805584"/>
    <w:rsid w:val="62800817"/>
    <w:rsid w:val="63443BFB"/>
    <w:rsid w:val="68E20CFD"/>
    <w:rsid w:val="69847B7E"/>
    <w:rsid w:val="6AB158BE"/>
    <w:rsid w:val="6B3A5E90"/>
    <w:rsid w:val="6BB56CEE"/>
    <w:rsid w:val="6BDE0156"/>
    <w:rsid w:val="6C1907E6"/>
    <w:rsid w:val="6C3030F9"/>
    <w:rsid w:val="6CCE7C4E"/>
    <w:rsid w:val="6D3A1E4D"/>
    <w:rsid w:val="6F3B4DD8"/>
    <w:rsid w:val="6F814F0E"/>
    <w:rsid w:val="707D6EAA"/>
    <w:rsid w:val="70C774DA"/>
    <w:rsid w:val="71637FD2"/>
    <w:rsid w:val="719B2C89"/>
    <w:rsid w:val="73414B48"/>
    <w:rsid w:val="744768A8"/>
    <w:rsid w:val="76897E86"/>
    <w:rsid w:val="77C3378B"/>
    <w:rsid w:val="77CC6261"/>
    <w:rsid w:val="78243542"/>
    <w:rsid w:val="78FF1B25"/>
    <w:rsid w:val="792926D3"/>
    <w:rsid w:val="79562D25"/>
    <w:rsid w:val="7A7D3FF2"/>
    <w:rsid w:val="7AE242A6"/>
    <w:rsid w:val="7B0F3449"/>
    <w:rsid w:val="7CA97FA9"/>
    <w:rsid w:val="7D12130A"/>
    <w:rsid w:val="7D63222C"/>
    <w:rsid w:val="7F275E1B"/>
    <w:rsid w:val="7FF4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spacing w:after="120"/>
      <w:ind w:left="420" w:leftChars="200" w:firstLine="420" w:firstLineChars="200"/>
    </w:pPr>
    <w:rPr>
      <w:sz w:val="21"/>
    </w:rPr>
  </w:style>
  <w:style w:type="paragraph" w:styleId="3">
    <w:name w:val="Body Text Indent"/>
    <w:basedOn w:val="1"/>
    <w:autoRedefine/>
    <w:qFormat/>
    <w:uiPriority w:val="0"/>
    <w:pPr>
      <w:ind w:firstLine="645"/>
    </w:pPr>
    <w:rPr>
      <w:rFonts w:ascii="楷体_GB2312" w:eastAsia="楷体_GB2312"/>
      <w:sz w:val="32"/>
      <w:szCs w:val="20"/>
    </w:rPr>
  </w:style>
  <w:style w:type="paragraph" w:styleId="7">
    <w:name w:val="annotation text"/>
    <w:basedOn w:val="1"/>
    <w:autoRedefine/>
    <w:semiHidden/>
    <w:unhideWhenUsed/>
    <w:qFormat/>
    <w:uiPriority w:val="99"/>
    <w:pPr>
      <w:jc w:val="left"/>
    </w:pPr>
  </w:style>
  <w:style w:type="paragraph" w:styleId="8">
    <w:name w:val="Body Text"/>
    <w:basedOn w:val="1"/>
    <w:next w:val="9"/>
    <w:link w:val="29"/>
    <w:autoRedefine/>
    <w:qFormat/>
    <w:uiPriority w:val="99"/>
    <w:pPr>
      <w:widowControl/>
      <w:spacing w:line="360" w:lineRule="auto"/>
    </w:pPr>
    <w:rPr>
      <w:rFonts w:ascii="Times New Roman" w:hAnsi="Times New Roman" w:eastAsia="宋体" w:cs="Times New Roman"/>
      <w:kern w:val="0"/>
      <w:sz w:val="20"/>
      <w:szCs w:val="20"/>
    </w:rPr>
  </w:style>
  <w:style w:type="paragraph" w:customStyle="1" w:styleId="9">
    <w:name w:val="A正文小四"/>
    <w:basedOn w:val="1"/>
    <w:autoRedefine/>
    <w:qFormat/>
    <w:uiPriority w:val="0"/>
    <w:pPr>
      <w:spacing w:before="96" w:after="96"/>
      <w:ind w:firstLine="200" w:firstLineChars="200"/>
    </w:pPr>
    <w:rPr>
      <w:rFonts w:cs="黑体"/>
      <w:sz w:val="24"/>
      <w:szCs w:val="24"/>
    </w:rPr>
  </w:style>
  <w:style w:type="paragraph" w:styleId="10">
    <w:name w:val="Plain Text"/>
    <w:basedOn w:val="1"/>
    <w:autoRedefine/>
    <w:qFormat/>
    <w:uiPriority w:val="0"/>
    <w:rPr>
      <w:rFonts w:ascii="宋体" w:hAnsi="Courier New"/>
    </w:rPr>
  </w:style>
  <w:style w:type="paragraph" w:styleId="11">
    <w:name w:val="Date"/>
    <w:basedOn w:val="1"/>
    <w:next w:val="1"/>
    <w:link w:val="31"/>
    <w:autoRedefine/>
    <w:qFormat/>
    <w:uiPriority w:val="99"/>
    <w:rPr>
      <w:rFonts w:hint="eastAsia" w:ascii="仿宋_GB2312" w:hAnsi="Times New Roman" w:eastAsia="仿宋_GB2312" w:cs="Times New Roman"/>
      <w:kern w:val="0"/>
      <w:sz w:val="32"/>
      <w:szCs w:val="20"/>
    </w:rPr>
  </w:style>
  <w:style w:type="paragraph" w:styleId="12">
    <w:name w:val="Balloon Text"/>
    <w:basedOn w:val="1"/>
    <w:link w:val="36"/>
    <w:semiHidden/>
    <w:unhideWhenUsed/>
    <w:qFormat/>
    <w:uiPriority w:val="99"/>
    <w:rPr>
      <w:sz w:val="18"/>
      <w:szCs w:val="18"/>
    </w:rPr>
  </w:style>
  <w:style w:type="paragraph" w:styleId="13">
    <w:name w:val="footer"/>
    <w:basedOn w:val="1"/>
    <w:link w:val="24"/>
    <w:autoRedefine/>
    <w:unhideWhenUsed/>
    <w:qFormat/>
    <w:uiPriority w:val="99"/>
    <w:pPr>
      <w:tabs>
        <w:tab w:val="center" w:pos="4153"/>
        <w:tab w:val="right" w:pos="8306"/>
      </w:tabs>
      <w:snapToGrid w:val="0"/>
      <w:jc w:val="left"/>
    </w:pPr>
    <w:rPr>
      <w:sz w:val="18"/>
      <w:szCs w:val="18"/>
    </w:rPr>
  </w:style>
  <w:style w:type="paragraph" w:styleId="14">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2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26"/>
    <w:autoRedefine/>
    <w:qFormat/>
    <w:uiPriority w:val="10"/>
    <w:pPr>
      <w:widowControl/>
      <w:spacing w:after="240"/>
      <w:contextualSpacing/>
      <w:jc w:val="center"/>
    </w:pPr>
    <w:rPr>
      <w:rFonts w:ascii="Times New Roman" w:hAnsi="Times New Roman" w:eastAsia="方正小标宋简体"/>
      <w:spacing w:val="5"/>
      <w:kern w:val="28"/>
      <w:sz w:val="36"/>
      <w:szCs w:val="52"/>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character" w:styleId="22">
    <w:name w:val="annotation reference"/>
    <w:autoRedefine/>
    <w:semiHidden/>
    <w:qFormat/>
    <w:uiPriority w:val="99"/>
    <w:rPr>
      <w:sz w:val="21"/>
      <w:szCs w:val="21"/>
    </w:rPr>
  </w:style>
  <w:style w:type="character" w:customStyle="1" w:styleId="23">
    <w:name w:val="页眉 Char"/>
    <w:basedOn w:val="20"/>
    <w:link w:val="14"/>
    <w:autoRedefine/>
    <w:qFormat/>
    <w:uiPriority w:val="99"/>
    <w:rPr>
      <w:sz w:val="18"/>
      <w:szCs w:val="18"/>
    </w:rPr>
  </w:style>
  <w:style w:type="character" w:customStyle="1" w:styleId="24">
    <w:name w:val="页脚 Char"/>
    <w:basedOn w:val="20"/>
    <w:link w:val="13"/>
    <w:autoRedefine/>
    <w:qFormat/>
    <w:uiPriority w:val="99"/>
    <w:rPr>
      <w:sz w:val="18"/>
      <w:szCs w:val="18"/>
    </w:rPr>
  </w:style>
  <w:style w:type="paragraph" w:styleId="25">
    <w:name w:val="List Paragraph"/>
    <w:basedOn w:val="1"/>
    <w:autoRedefine/>
    <w:qFormat/>
    <w:uiPriority w:val="34"/>
    <w:pPr>
      <w:ind w:firstLine="420" w:firstLineChars="200"/>
    </w:pPr>
  </w:style>
  <w:style w:type="character" w:customStyle="1" w:styleId="26">
    <w:name w:val="标题 Char"/>
    <w:link w:val="17"/>
    <w:autoRedefine/>
    <w:qFormat/>
    <w:uiPriority w:val="10"/>
    <w:rPr>
      <w:rFonts w:ascii="Times New Roman" w:hAnsi="Times New Roman" w:eastAsia="方正小标宋简体"/>
      <w:spacing w:val="5"/>
      <w:kern w:val="28"/>
      <w:sz w:val="36"/>
      <w:szCs w:val="52"/>
    </w:rPr>
  </w:style>
  <w:style w:type="character" w:customStyle="1" w:styleId="27">
    <w:name w:val="标题 字符1"/>
    <w:basedOn w:val="20"/>
    <w:autoRedefine/>
    <w:qFormat/>
    <w:uiPriority w:val="10"/>
    <w:rPr>
      <w:rFonts w:asciiTheme="majorHAnsi" w:hAnsiTheme="majorHAnsi" w:eastAsiaTheme="majorEastAsia" w:cstheme="majorBidi"/>
      <w:b/>
      <w:bCs/>
      <w:sz w:val="32"/>
      <w:szCs w:val="32"/>
    </w:rPr>
  </w:style>
  <w:style w:type="character" w:customStyle="1" w:styleId="28">
    <w:name w:val="HTML 预设格式 Char"/>
    <w:basedOn w:val="20"/>
    <w:link w:val="15"/>
    <w:autoRedefine/>
    <w:qFormat/>
    <w:uiPriority w:val="0"/>
    <w:rPr>
      <w:rFonts w:ascii="Arial" w:hAnsi="Arial" w:eastAsia="宋体" w:cs="Arial"/>
      <w:kern w:val="0"/>
      <w:sz w:val="24"/>
      <w:szCs w:val="24"/>
    </w:rPr>
  </w:style>
  <w:style w:type="character" w:customStyle="1" w:styleId="29">
    <w:name w:val="正文文本 Char"/>
    <w:basedOn w:val="20"/>
    <w:link w:val="8"/>
    <w:autoRedefine/>
    <w:qFormat/>
    <w:uiPriority w:val="99"/>
    <w:rPr>
      <w:rFonts w:ascii="Times New Roman" w:hAnsi="Times New Roman" w:eastAsia="宋体" w:cs="Times New Roman"/>
      <w:kern w:val="0"/>
      <w:sz w:val="20"/>
      <w:szCs w:val="20"/>
    </w:rPr>
  </w:style>
  <w:style w:type="paragraph" w:customStyle="1" w:styleId="30">
    <w:name w:val="Table Paragraph"/>
    <w:basedOn w:val="1"/>
    <w:autoRedefine/>
    <w:qFormat/>
    <w:uiPriority w:val="1"/>
    <w:pPr>
      <w:spacing w:before="102"/>
      <w:jc w:val="center"/>
    </w:pPr>
    <w:rPr>
      <w:rFonts w:ascii="宋体" w:hAnsi="宋体" w:eastAsia="宋体" w:cs="宋体"/>
      <w:lang w:val="zh-CN" w:bidi="zh-CN"/>
    </w:rPr>
  </w:style>
  <w:style w:type="character" w:customStyle="1" w:styleId="31">
    <w:name w:val="日期 Char"/>
    <w:basedOn w:val="20"/>
    <w:link w:val="11"/>
    <w:autoRedefine/>
    <w:qFormat/>
    <w:uiPriority w:val="99"/>
    <w:rPr>
      <w:rFonts w:ascii="仿宋_GB2312" w:hAnsi="Times New Roman" w:eastAsia="仿宋_GB2312" w:cs="Times New Roman"/>
      <w:kern w:val="0"/>
      <w:sz w:val="32"/>
      <w:szCs w:val="20"/>
    </w:rPr>
  </w:style>
  <w:style w:type="character" w:customStyle="1" w:styleId="32">
    <w:name w:val="NormalCharacter"/>
    <w:autoRedefine/>
    <w:qFormat/>
    <w:uiPriority w:val="0"/>
  </w:style>
  <w:style w:type="paragraph" w:customStyle="1" w:styleId="33">
    <w:name w:val="列出段落1"/>
    <w:basedOn w:val="1"/>
    <w:autoRedefine/>
    <w:qFormat/>
    <w:uiPriority w:val="0"/>
    <w:pPr>
      <w:ind w:firstLine="420" w:firstLineChars="200"/>
    </w:pPr>
    <w:rPr>
      <w:rFonts w:ascii="Times New Roman" w:hAnsi="Times New Roman" w:eastAsia="宋体" w:cs="Times New Roman"/>
      <w:szCs w:val="24"/>
    </w:rPr>
  </w:style>
  <w:style w:type="paragraph" w:customStyle="1" w:styleId="34">
    <w:name w:val="正文文本1"/>
    <w:basedOn w:val="1"/>
    <w:autoRedefine/>
    <w:qFormat/>
    <w:uiPriority w:val="0"/>
    <w:pPr>
      <w:widowControl/>
      <w:spacing w:line="360" w:lineRule="auto"/>
    </w:pPr>
    <w:rPr>
      <w:color w:val="FF0000"/>
    </w:rPr>
  </w:style>
  <w:style w:type="paragraph" w:customStyle="1" w:styleId="35">
    <w:name w:val="样式 样式 样式 样式 标题 2 + 宋体 五号 非加粗 黑色 + 段前: 6 磅 段后: 0 磅 行距: 单倍行距 + 段前:..."/>
    <w:basedOn w:val="1"/>
    <w:autoRedefine/>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 w:type="character" w:customStyle="1" w:styleId="36">
    <w:name w:val="批注框文本 Char"/>
    <w:basedOn w:val="20"/>
    <w:link w:val="1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1523</Words>
  <Characters>1722</Characters>
  <Lines>22</Lines>
  <Paragraphs>6</Paragraphs>
  <TotalTime>0</TotalTime>
  <ScaleCrop>false</ScaleCrop>
  <LinksUpToDate>false</LinksUpToDate>
  <CharactersWithSpaces>1838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2022-01-25T01:02:00Z</dcterms:created>
  <dc:creator>j4</dc:creator>
  <cp:lastModifiedBy>王思宇</cp:lastModifiedBy>
  <cp:lastPrinted>2024-08-28T00:48:00Z</cp:lastPrinted>
  <dcterms:modified xsi:type="dcterms:W3CDTF">2024-12-06T02:58:13Z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14DB2FFCE9154008BBD93231BFB80E3A</vt:lpwstr>
  </property>
</Properties>
</file>