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DD" w:rsidRDefault="00F20116">
      <w:pPr>
        <w:pStyle w:val="af5"/>
        <w:widowControl/>
        <w:spacing w:beforeAutospacing="1" w:afterAutospacing="1" w:line="27" w:lineRule="atLeast"/>
        <w:jc w:val="center"/>
        <w:rPr>
          <w:rFonts w:ascii="宋体" w:eastAsia="宋体" w:hAnsi="宋体" w:cs="宋体"/>
          <w:b/>
          <w:bCs/>
          <w:sz w:val="32"/>
          <w:szCs w:val="32"/>
        </w:rPr>
      </w:pPr>
      <w:r>
        <w:rPr>
          <w:rFonts w:ascii="宋体" w:eastAsia="宋体" w:hAnsi="宋体" w:cs="宋体" w:hint="eastAsia"/>
          <w:b/>
          <w:bCs/>
          <w:sz w:val="32"/>
          <w:szCs w:val="32"/>
        </w:rPr>
        <w:t>行政执法暂扣车辆保管项目附件</w:t>
      </w:r>
    </w:p>
    <w:p w:rsidR="004C48DD" w:rsidRDefault="004C48DD">
      <w:pPr>
        <w:pStyle w:val="af5"/>
        <w:widowControl/>
        <w:spacing w:beforeAutospacing="1" w:afterAutospacing="1"/>
        <w:ind w:firstLine="480"/>
        <w:rPr>
          <w:rFonts w:ascii="宋体" w:eastAsia="宋体" w:hAnsi="宋体" w:cs="宋体"/>
        </w:rPr>
      </w:pPr>
    </w:p>
    <w:p w:rsidR="004C48DD" w:rsidRDefault="00F20116">
      <w:pPr>
        <w:pStyle w:val="af5"/>
        <w:widowControl/>
        <w:spacing w:beforeAutospacing="1" w:afterAutospacing="1"/>
        <w:ind w:firstLine="482"/>
        <w:jc w:val="left"/>
        <w:rPr>
          <w:rFonts w:ascii="宋体" w:eastAsia="宋体" w:hAnsi="宋体" w:cs="宋体"/>
        </w:rPr>
      </w:pPr>
      <w:r>
        <w:rPr>
          <w:rFonts w:ascii="宋体" w:eastAsia="宋体" w:hAnsi="宋体" w:cs="宋体" w:hint="eastAsia"/>
          <w:b/>
          <w:bCs/>
          <w:color w:val="000000"/>
          <w:shd w:val="clear" w:color="auto" w:fill="FFFFFF"/>
        </w:rPr>
        <w:t>附件一 报名材料：</w:t>
      </w:r>
    </w:p>
    <w:p w:rsidR="004C48DD" w:rsidRDefault="00F20116">
      <w:pPr>
        <w:pStyle w:val="af5"/>
        <w:widowControl/>
        <w:spacing w:beforeAutospacing="1" w:afterAutospacing="1" w:line="27" w:lineRule="atLeast"/>
        <w:ind w:firstLine="482"/>
        <w:jc w:val="left"/>
        <w:rPr>
          <w:rFonts w:ascii="宋体" w:eastAsia="宋体" w:hAnsi="宋体" w:cs="宋体"/>
        </w:rPr>
      </w:pPr>
      <w:r>
        <w:rPr>
          <w:rFonts w:ascii="宋体" w:eastAsia="宋体" w:hAnsi="宋体" w:cs="宋体" w:hint="eastAsia"/>
          <w:b/>
          <w:bCs/>
          <w:color w:val="000000"/>
        </w:rPr>
        <w:t>（注：以下附件1至附件4为实质性条款，没有对此作出完全响应的供应商将被拒绝）</w:t>
      </w:r>
    </w:p>
    <w:tbl>
      <w:tblPr>
        <w:tblStyle w:val="af8"/>
        <w:tblpPr w:leftFromText="180" w:rightFromText="180" w:vertAnchor="text" w:tblpXSpec="center" w:tblpY="347"/>
        <w:tblOverlap w:val="never"/>
        <w:tblW w:w="8707" w:type="dxa"/>
        <w:jc w:val="center"/>
        <w:tblLook w:val="04A0" w:firstRow="1" w:lastRow="0" w:firstColumn="1" w:lastColumn="0" w:noHBand="0" w:noVBand="1"/>
      </w:tblPr>
      <w:tblGrid>
        <w:gridCol w:w="2436"/>
        <w:gridCol w:w="1729"/>
        <w:gridCol w:w="1336"/>
        <w:gridCol w:w="1725"/>
        <w:gridCol w:w="1481"/>
      </w:tblGrid>
      <w:tr w:rsidR="004C48DD">
        <w:trPr>
          <w:trHeight w:val="528"/>
          <w:jc w:val="center"/>
        </w:trPr>
        <w:tc>
          <w:tcPr>
            <w:tcW w:w="8707" w:type="dxa"/>
            <w:gridSpan w:val="5"/>
          </w:tcPr>
          <w:p w:rsidR="004C48DD" w:rsidRDefault="00F20116">
            <w:pPr>
              <w:pStyle w:val="1"/>
              <w:ind w:firstLine="482"/>
              <w:jc w:val="center"/>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报名信息</w:t>
            </w:r>
          </w:p>
        </w:tc>
      </w:tr>
      <w:tr w:rsidR="004C48DD">
        <w:trPr>
          <w:trHeight w:val="314"/>
          <w:jc w:val="center"/>
        </w:trPr>
        <w:tc>
          <w:tcPr>
            <w:tcW w:w="2436" w:type="dxa"/>
            <w:vAlign w:val="center"/>
          </w:tcPr>
          <w:p w:rsidR="004C48DD" w:rsidRDefault="00F20116">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单位名称</w:t>
            </w:r>
          </w:p>
        </w:tc>
        <w:tc>
          <w:tcPr>
            <w:tcW w:w="1729" w:type="dxa"/>
            <w:vAlign w:val="center"/>
          </w:tcPr>
          <w:p w:rsidR="004C48DD" w:rsidRDefault="00F20116">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联系人</w:t>
            </w:r>
          </w:p>
        </w:tc>
        <w:tc>
          <w:tcPr>
            <w:tcW w:w="1336" w:type="dxa"/>
            <w:vAlign w:val="center"/>
          </w:tcPr>
          <w:p w:rsidR="004C48DD" w:rsidRDefault="00F20116">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联系电话（手机号）</w:t>
            </w:r>
          </w:p>
        </w:tc>
        <w:tc>
          <w:tcPr>
            <w:tcW w:w="1725" w:type="dxa"/>
            <w:vAlign w:val="center"/>
          </w:tcPr>
          <w:p w:rsidR="004C48DD" w:rsidRDefault="00F20116">
            <w:pPr>
              <w:pStyle w:val="1"/>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地址</w:t>
            </w:r>
          </w:p>
        </w:tc>
        <w:tc>
          <w:tcPr>
            <w:tcW w:w="1481" w:type="dxa"/>
            <w:vAlign w:val="center"/>
          </w:tcPr>
          <w:p w:rsidR="004C48DD" w:rsidRDefault="00F20116">
            <w:pPr>
              <w:pStyle w:val="1"/>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邮箱</w:t>
            </w:r>
          </w:p>
        </w:tc>
      </w:tr>
      <w:tr w:rsidR="004C48DD">
        <w:trPr>
          <w:trHeight w:val="852"/>
          <w:jc w:val="center"/>
        </w:trPr>
        <w:tc>
          <w:tcPr>
            <w:tcW w:w="2436" w:type="dxa"/>
            <w:vAlign w:val="center"/>
          </w:tcPr>
          <w:p w:rsidR="004C48DD" w:rsidRDefault="004C48DD">
            <w:pPr>
              <w:pStyle w:val="1"/>
              <w:ind w:firstLine="480"/>
              <w:jc w:val="center"/>
              <w:rPr>
                <w:rFonts w:ascii="Times New Roman" w:eastAsia="宋体" w:hAnsi="Times New Roman" w:cs="Times New Roman"/>
                <w:color w:val="auto"/>
                <w:sz w:val="24"/>
                <w:szCs w:val="24"/>
              </w:rPr>
            </w:pPr>
          </w:p>
        </w:tc>
        <w:tc>
          <w:tcPr>
            <w:tcW w:w="1729" w:type="dxa"/>
            <w:vAlign w:val="center"/>
          </w:tcPr>
          <w:p w:rsidR="004C48DD" w:rsidRDefault="004C48DD">
            <w:pPr>
              <w:pStyle w:val="1"/>
              <w:ind w:firstLine="480"/>
              <w:jc w:val="center"/>
              <w:rPr>
                <w:rFonts w:ascii="Times New Roman" w:eastAsia="宋体" w:hAnsi="Times New Roman" w:cs="Times New Roman"/>
                <w:color w:val="auto"/>
                <w:kern w:val="0"/>
                <w:sz w:val="24"/>
                <w:szCs w:val="24"/>
                <w:shd w:val="clear" w:color="auto" w:fill="FFFFFF"/>
              </w:rPr>
            </w:pPr>
          </w:p>
        </w:tc>
        <w:tc>
          <w:tcPr>
            <w:tcW w:w="1336" w:type="dxa"/>
            <w:vAlign w:val="center"/>
          </w:tcPr>
          <w:p w:rsidR="004C48DD" w:rsidRDefault="004C48DD">
            <w:pPr>
              <w:pStyle w:val="1"/>
              <w:ind w:firstLine="480"/>
              <w:jc w:val="center"/>
              <w:rPr>
                <w:rFonts w:ascii="Times New Roman" w:eastAsia="宋体" w:hAnsi="Times New Roman" w:cs="Times New Roman"/>
                <w:color w:val="auto"/>
                <w:sz w:val="24"/>
                <w:szCs w:val="24"/>
              </w:rPr>
            </w:pPr>
          </w:p>
        </w:tc>
        <w:tc>
          <w:tcPr>
            <w:tcW w:w="1725" w:type="dxa"/>
            <w:vAlign w:val="center"/>
          </w:tcPr>
          <w:p w:rsidR="004C48DD" w:rsidRDefault="004C48DD">
            <w:pPr>
              <w:pStyle w:val="1"/>
              <w:ind w:firstLine="480"/>
              <w:jc w:val="center"/>
              <w:rPr>
                <w:rFonts w:ascii="Times New Roman" w:eastAsia="宋体" w:hAnsi="Times New Roman" w:cs="Times New Roman"/>
                <w:color w:val="auto"/>
                <w:sz w:val="24"/>
                <w:szCs w:val="24"/>
              </w:rPr>
            </w:pPr>
          </w:p>
        </w:tc>
        <w:tc>
          <w:tcPr>
            <w:tcW w:w="1481" w:type="dxa"/>
            <w:vAlign w:val="center"/>
          </w:tcPr>
          <w:p w:rsidR="004C48DD" w:rsidRDefault="004C48DD">
            <w:pPr>
              <w:pStyle w:val="1"/>
              <w:ind w:firstLine="480"/>
              <w:jc w:val="center"/>
              <w:rPr>
                <w:rFonts w:ascii="Times New Roman" w:eastAsia="宋体" w:hAnsi="Times New Roman" w:cs="Times New Roman"/>
                <w:color w:val="auto"/>
                <w:sz w:val="24"/>
                <w:szCs w:val="24"/>
              </w:rPr>
            </w:pPr>
          </w:p>
        </w:tc>
      </w:tr>
      <w:tr w:rsidR="004C48DD">
        <w:trPr>
          <w:trHeight w:val="452"/>
          <w:jc w:val="center"/>
        </w:trPr>
        <w:tc>
          <w:tcPr>
            <w:tcW w:w="8707" w:type="dxa"/>
            <w:gridSpan w:val="5"/>
          </w:tcPr>
          <w:p w:rsidR="004C48DD" w:rsidRDefault="00F20116">
            <w:pPr>
              <w:pStyle w:val="1"/>
              <w:ind w:firstLine="482"/>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注：请报名供应商填写以上信息。</w:t>
            </w:r>
          </w:p>
        </w:tc>
      </w:tr>
    </w:tbl>
    <w:p w:rsidR="004C48DD" w:rsidRDefault="004C48DD">
      <w:pPr>
        <w:pStyle w:val="af5"/>
        <w:widowControl/>
        <w:spacing w:beforeAutospacing="1" w:afterAutospacing="1"/>
        <w:ind w:firstLine="480"/>
        <w:jc w:val="left"/>
        <w:rPr>
          <w:rFonts w:ascii="宋体" w:eastAsia="宋体" w:hAnsi="宋体" w:cs="宋体"/>
        </w:rPr>
      </w:pPr>
    </w:p>
    <w:p w:rsidR="004C48DD" w:rsidRDefault="00F20116">
      <w:pPr>
        <w:pStyle w:val="af5"/>
        <w:widowControl/>
        <w:spacing w:beforeAutospacing="1" w:afterAutospacing="1" w:line="27" w:lineRule="atLeast"/>
        <w:ind w:firstLine="480"/>
        <w:jc w:val="left"/>
        <w:rPr>
          <w:rFonts w:ascii="宋体" w:eastAsia="宋体" w:hAnsi="宋体" w:cs="宋体"/>
        </w:rPr>
      </w:pPr>
      <w:r>
        <w:rPr>
          <w:rFonts w:ascii="宋体" w:eastAsia="宋体" w:hAnsi="宋体" w:cs="宋体" w:hint="eastAsia"/>
          <w:color w:val="000000"/>
        </w:rPr>
        <w:t>附件1 有效的营业执照或法人证书等证明文件，以自然人身份参与的提交自然人的有效身份证明</w:t>
      </w:r>
    </w:p>
    <w:p w:rsidR="004C48DD" w:rsidRDefault="00F20116">
      <w:pPr>
        <w:pStyle w:val="af5"/>
        <w:widowControl/>
        <w:spacing w:beforeAutospacing="1" w:afterAutospacing="1" w:line="27" w:lineRule="atLeast"/>
        <w:ind w:firstLine="480"/>
        <w:jc w:val="left"/>
        <w:rPr>
          <w:rFonts w:ascii="宋体" w:eastAsia="宋体" w:hAnsi="宋体" w:cs="宋体"/>
        </w:rPr>
      </w:pPr>
      <w:r>
        <w:rPr>
          <w:rFonts w:ascii="宋体" w:eastAsia="宋体" w:hAnsi="宋体" w:cs="宋体" w:hint="eastAsia"/>
          <w:color w:val="000000"/>
        </w:rPr>
        <w:t>附件2 法定代表人/负责人身份证明</w:t>
      </w:r>
    </w:p>
    <w:p w:rsidR="004C48DD" w:rsidRDefault="00F20116">
      <w:pPr>
        <w:pStyle w:val="af5"/>
        <w:widowControl/>
        <w:spacing w:beforeAutospacing="1" w:afterAutospacing="1" w:line="27" w:lineRule="atLeast"/>
        <w:ind w:firstLine="480"/>
        <w:jc w:val="left"/>
        <w:rPr>
          <w:rFonts w:ascii="宋体" w:eastAsia="宋体" w:hAnsi="宋体" w:cs="宋体"/>
        </w:rPr>
      </w:pPr>
      <w:r>
        <w:rPr>
          <w:rFonts w:ascii="宋体" w:eastAsia="宋体" w:hAnsi="宋体" w:cs="宋体" w:hint="eastAsia"/>
          <w:color w:val="000000"/>
        </w:rPr>
        <w:t>附件3 法定代表人/负责人授权书</w:t>
      </w:r>
    </w:p>
    <w:p w:rsidR="004C48DD" w:rsidRDefault="00F20116">
      <w:pPr>
        <w:pStyle w:val="af5"/>
        <w:widowControl/>
        <w:spacing w:beforeAutospacing="1" w:afterAutospacing="1" w:line="27" w:lineRule="atLeast"/>
        <w:ind w:firstLineChars="200" w:firstLine="480"/>
        <w:jc w:val="left"/>
        <w:rPr>
          <w:rFonts w:ascii="宋体" w:hAnsi="宋体"/>
        </w:rPr>
      </w:pPr>
      <w:r>
        <w:rPr>
          <w:rFonts w:ascii="宋体" w:eastAsia="宋体" w:hAnsi="宋体" w:cs="宋体" w:hint="eastAsia"/>
        </w:rPr>
        <w:t xml:space="preserve">附件4 </w:t>
      </w:r>
      <w:r>
        <w:rPr>
          <w:rFonts w:ascii="宋体" w:hAnsi="宋体" w:hint="eastAsia"/>
        </w:rPr>
        <w:t>经年审的《北京市公共停车场经营备案证》</w:t>
      </w:r>
    </w:p>
    <w:p w:rsidR="004C48DD" w:rsidRDefault="00F20116">
      <w:pPr>
        <w:ind w:firstLine="482"/>
        <w:rPr>
          <w:rFonts w:ascii="宋体" w:eastAsia="宋体" w:hAnsi="宋体" w:cs="宋体"/>
          <w:b/>
          <w:bCs/>
          <w:color w:val="000000"/>
          <w:sz w:val="24"/>
        </w:rPr>
      </w:pPr>
      <w:r>
        <w:rPr>
          <w:rFonts w:ascii="宋体" w:eastAsia="宋体" w:hAnsi="宋体" w:cs="宋体" w:hint="eastAsia"/>
          <w:b/>
          <w:bCs/>
          <w:color w:val="000000"/>
          <w:sz w:val="24"/>
        </w:rPr>
        <w:br w:type="page"/>
      </w:r>
    </w:p>
    <w:p w:rsidR="004C48DD" w:rsidRDefault="00F20116">
      <w:pPr>
        <w:pStyle w:val="af5"/>
        <w:widowControl/>
        <w:spacing w:beforeAutospacing="1" w:afterAutospacing="1"/>
        <w:ind w:firstLine="482"/>
        <w:jc w:val="left"/>
        <w:rPr>
          <w:rFonts w:ascii="宋体" w:eastAsia="宋体" w:hAnsi="宋体" w:cs="宋体"/>
        </w:rPr>
      </w:pPr>
      <w:r>
        <w:rPr>
          <w:rFonts w:ascii="宋体" w:eastAsia="宋体" w:hAnsi="宋体" w:cs="宋体" w:hint="eastAsia"/>
          <w:b/>
          <w:bCs/>
          <w:color w:val="000000"/>
        </w:rPr>
        <w:lastRenderedPageBreak/>
        <w:t>报名材料格式：</w:t>
      </w:r>
    </w:p>
    <w:p w:rsidR="004C48DD" w:rsidRDefault="00F20116">
      <w:pPr>
        <w:pStyle w:val="af5"/>
        <w:widowControl/>
        <w:spacing w:beforeAutospacing="1" w:afterAutospacing="1"/>
        <w:ind w:firstLine="482"/>
        <w:jc w:val="left"/>
        <w:rPr>
          <w:rFonts w:ascii="宋体" w:eastAsia="宋体" w:hAnsi="宋体" w:cs="宋体"/>
        </w:rPr>
      </w:pPr>
      <w:r>
        <w:rPr>
          <w:rFonts w:ascii="宋体" w:eastAsia="宋体" w:hAnsi="宋体" w:cs="宋体" w:hint="eastAsia"/>
          <w:b/>
          <w:bCs/>
          <w:color w:val="000000"/>
        </w:rPr>
        <w:t>附件 1 有效的营业执照或法人证书等证明文件（复印件，须加盖供应商公章），以自然人身份参与的提交自然人的有效身份证明（复印件）</w:t>
      </w:r>
    </w:p>
    <w:p w:rsidR="004C48DD" w:rsidRDefault="00F20116">
      <w:pPr>
        <w:ind w:firstLine="480"/>
        <w:rPr>
          <w:rFonts w:ascii="宋体" w:eastAsia="宋体" w:hAnsi="宋体" w:cs="宋体"/>
          <w:sz w:val="24"/>
        </w:rPr>
      </w:pPr>
      <w:r>
        <w:rPr>
          <w:rFonts w:ascii="宋体" w:eastAsia="宋体" w:hAnsi="宋体" w:cs="宋体" w:hint="eastAsia"/>
          <w:sz w:val="24"/>
        </w:rPr>
        <w:br w:type="page"/>
      </w:r>
    </w:p>
    <w:p w:rsidR="004C48DD" w:rsidRDefault="00F20116">
      <w:pPr>
        <w:pStyle w:val="af5"/>
        <w:widowControl/>
        <w:spacing w:beforeAutospacing="1" w:afterAutospacing="1"/>
        <w:ind w:firstLine="482"/>
        <w:jc w:val="left"/>
        <w:rPr>
          <w:rFonts w:ascii="宋体" w:eastAsia="宋体" w:hAnsi="宋体" w:cs="宋体"/>
          <w:b/>
          <w:bCs/>
          <w:color w:val="000000"/>
        </w:rPr>
      </w:pPr>
      <w:r>
        <w:rPr>
          <w:rFonts w:ascii="宋体" w:eastAsia="宋体" w:hAnsi="宋体" w:cs="宋体" w:hint="eastAsia"/>
          <w:b/>
          <w:bCs/>
          <w:color w:val="000000"/>
        </w:rPr>
        <w:lastRenderedPageBreak/>
        <w:t xml:space="preserve">附件 2 法定代表人/负责人身份证明(格式，原件) </w:t>
      </w:r>
    </w:p>
    <w:p w:rsidR="004C48DD" w:rsidRDefault="004C48DD">
      <w:pPr>
        <w:pStyle w:val="af5"/>
        <w:widowControl/>
        <w:spacing w:beforeAutospacing="1" w:afterAutospacing="1" w:line="320" w:lineRule="atLeast"/>
        <w:ind w:firstLine="480"/>
        <w:jc w:val="left"/>
        <w:rPr>
          <w:rFonts w:ascii="宋体" w:eastAsia="宋体" w:hAnsi="宋体" w:cs="宋体"/>
        </w:rPr>
      </w:pPr>
    </w:p>
    <w:p w:rsidR="004C48DD" w:rsidRDefault="00F20116">
      <w:pPr>
        <w:pStyle w:val="af5"/>
        <w:widowControl/>
        <w:spacing w:beforeAutospacing="1" w:afterAutospacing="1"/>
        <w:ind w:firstLine="482"/>
        <w:jc w:val="center"/>
        <w:rPr>
          <w:rFonts w:ascii="宋体" w:eastAsia="宋体" w:hAnsi="宋体" w:cs="宋体"/>
        </w:rPr>
      </w:pPr>
      <w:r>
        <w:rPr>
          <w:rFonts w:ascii="宋体" w:eastAsia="宋体" w:hAnsi="宋体" w:cs="宋体" w:hint="eastAsia"/>
          <w:b/>
          <w:bCs/>
        </w:rPr>
        <w:t>法定代表人/负责人身份证明</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供应商名称：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单位性质：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成立时间： 年 月 日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姓名： 性别： 年龄： 职务：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系 </w:t>
      </w:r>
      <w:r>
        <w:rPr>
          <w:rFonts w:ascii="宋体" w:eastAsia="宋体" w:hAnsi="宋体" w:cs="宋体" w:hint="eastAsia"/>
          <w:u w:val="single"/>
        </w:rPr>
        <w:t xml:space="preserve">（供应商名称） </w:t>
      </w:r>
      <w:r>
        <w:rPr>
          <w:rFonts w:ascii="宋体" w:eastAsia="宋体" w:hAnsi="宋体" w:cs="宋体" w:hint="eastAsia"/>
        </w:rPr>
        <w:t xml:space="preserve">的法定代表人/负责人。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特此证明。 </w:t>
      </w:r>
    </w:p>
    <w:p w:rsidR="004C48DD" w:rsidRDefault="004C48DD">
      <w:pPr>
        <w:pStyle w:val="af5"/>
        <w:widowControl/>
        <w:spacing w:beforeAutospacing="1" w:afterAutospacing="1" w:line="23" w:lineRule="atLeast"/>
        <w:ind w:firstLine="480"/>
        <w:jc w:val="left"/>
        <w:rPr>
          <w:rFonts w:ascii="宋体" w:eastAsia="宋体" w:hAnsi="宋体" w:cs="宋体"/>
        </w:rPr>
      </w:pP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附：法定代表人/负责人的身份证明：有效的身份证正反面复印件，或有效的护照复印件。 </w:t>
      </w:r>
    </w:p>
    <w:p w:rsidR="004C48DD" w:rsidRDefault="004C48DD">
      <w:pPr>
        <w:pStyle w:val="af5"/>
        <w:widowControl/>
        <w:spacing w:beforeAutospacing="1" w:afterAutospacing="1" w:line="23" w:lineRule="atLeast"/>
        <w:ind w:firstLine="480"/>
        <w:jc w:val="left"/>
        <w:rPr>
          <w:rFonts w:ascii="宋体" w:eastAsia="宋体" w:hAnsi="宋体" w:cs="宋体"/>
        </w:rPr>
      </w:pPr>
    </w:p>
    <w:p w:rsidR="004C48DD" w:rsidRDefault="004C48DD">
      <w:pPr>
        <w:pStyle w:val="af5"/>
        <w:widowControl/>
        <w:spacing w:beforeAutospacing="1" w:afterAutospacing="1" w:line="23" w:lineRule="atLeast"/>
        <w:ind w:firstLine="480"/>
        <w:jc w:val="left"/>
        <w:rPr>
          <w:rFonts w:ascii="宋体" w:eastAsia="宋体" w:hAnsi="宋体" w:cs="宋体"/>
        </w:rPr>
      </w:pP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供应商名称（盖章）：_________________________________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日期：__________________ </w:t>
      </w:r>
    </w:p>
    <w:p w:rsidR="004C48DD" w:rsidRDefault="004C48DD">
      <w:pPr>
        <w:pStyle w:val="af5"/>
        <w:widowControl/>
        <w:spacing w:beforeAutospacing="1" w:afterAutospacing="1" w:line="23" w:lineRule="atLeast"/>
        <w:ind w:firstLine="480"/>
        <w:jc w:val="left"/>
        <w:rPr>
          <w:rFonts w:ascii="宋体" w:eastAsia="宋体" w:hAnsi="宋体" w:cs="宋体"/>
        </w:rPr>
      </w:pPr>
    </w:p>
    <w:p w:rsidR="004C48DD" w:rsidRDefault="004C48DD">
      <w:pPr>
        <w:pStyle w:val="af5"/>
        <w:widowControl/>
        <w:spacing w:beforeAutospacing="1" w:afterAutospacing="1" w:line="400" w:lineRule="atLeast"/>
        <w:ind w:firstLine="480"/>
        <w:jc w:val="left"/>
        <w:rPr>
          <w:rFonts w:ascii="宋体" w:eastAsia="宋体" w:hAnsi="宋体" w:cs="宋体"/>
        </w:rPr>
      </w:pPr>
    </w:p>
    <w:p w:rsidR="004C48DD" w:rsidRDefault="004C48DD">
      <w:pPr>
        <w:pStyle w:val="af5"/>
        <w:widowControl/>
        <w:spacing w:beforeAutospacing="1" w:afterAutospacing="1"/>
        <w:ind w:firstLine="480"/>
        <w:jc w:val="left"/>
        <w:rPr>
          <w:rFonts w:ascii="宋体" w:eastAsia="宋体" w:hAnsi="宋体" w:cs="宋体"/>
        </w:rPr>
      </w:pPr>
    </w:p>
    <w:p w:rsidR="004C48DD" w:rsidRDefault="00F20116">
      <w:pPr>
        <w:ind w:firstLine="480"/>
        <w:rPr>
          <w:rFonts w:ascii="宋体" w:eastAsia="宋体" w:hAnsi="宋体" w:cs="宋体"/>
          <w:color w:val="000000"/>
          <w:sz w:val="24"/>
        </w:rPr>
      </w:pPr>
      <w:r>
        <w:rPr>
          <w:rFonts w:ascii="宋体" w:eastAsia="宋体" w:hAnsi="宋体" w:cs="宋体" w:hint="eastAsia"/>
          <w:color w:val="000000"/>
          <w:sz w:val="24"/>
        </w:rPr>
        <w:br w:type="page"/>
      </w:r>
    </w:p>
    <w:p w:rsidR="004C48DD" w:rsidRDefault="00F20116">
      <w:pPr>
        <w:pStyle w:val="af5"/>
        <w:widowControl/>
        <w:spacing w:beforeAutospacing="1" w:afterAutospacing="1"/>
        <w:ind w:firstLine="482"/>
        <w:jc w:val="left"/>
        <w:rPr>
          <w:rFonts w:ascii="宋体" w:eastAsia="宋体" w:hAnsi="宋体" w:cs="宋体"/>
          <w:b/>
          <w:bCs/>
          <w:color w:val="000000"/>
        </w:rPr>
      </w:pPr>
      <w:r>
        <w:rPr>
          <w:rFonts w:ascii="宋体" w:eastAsia="宋体" w:hAnsi="宋体" w:cs="宋体" w:hint="eastAsia"/>
          <w:b/>
          <w:bCs/>
          <w:color w:val="000000"/>
        </w:rPr>
        <w:lastRenderedPageBreak/>
        <w:t xml:space="preserve">附件 3 法定代表人/负责人授权书（格式，原件） </w:t>
      </w:r>
    </w:p>
    <w:p w:rsidR="004C48DD" w:rsidRDefault="00F20116">
      <w:pPr>
        <w:pStyle w:val="af5"/>
        <w:widowControl/>
        <w:spacing w:beforeAutospacing="1" w:afterAutospacing="1" w:line="23" w:lineRule="atLeast"/>
        <w:ind w:firstLine="482"/>
        <w:jc w:val="left"/>
        <w:rPr>
          <w:rFonts w:ascii="宋体" w:eastAsia="宋体" w:hAnsi="宋体" w:cs="宋体"/>
        </w:rPr>
      </w:pPr>
      <w:r>
        <w:rPr>
          <w:rFonts w:ascii="宋体" w:eastAsia="宋体" w:hAnsi="宋体" w:cs="宋体" w:hint="eastAsia"/>
          <w:b/>
          <w:bCs/>
        </w:rPr>
        <w:t>（非法定代表人/负责人签署报名材料的，应提交法定代表人/负责人授权书及其附件；若报名材料由法定代表人/负责人本人签署，则可不用提交。）</w:t>
      </w:r>
    </w:p>
    <w:p w:rsidR="004C48DD" w:rsidRDefault="004C48DD">
      <w:pPr>
        <w:pStyle w:val="af5"/>
        <w:widowControl/>
        <w:spacing w:beforeAutospacing="1" w:afterAutospacing="1" w:line="23" w:lineRule="atLeast"/>
        <w:ind w:firstLine="480"/>
        <w:jc w:val="left"/>
        <w:rPr>
          <w:rFonts w:ascii="宋体" w:eastAsia="宋体" w:hAnsi="宋体" w:cs="宋体"/>
        </w:rPr>
      </w:pPr>
    </w:p>
    <w:p w:rsidR="004C48DD" w:rsidRDefault="00F20116">
      <w:pPr>
        <w:ind w:firstLine="482"/>
        <w:jc w:val="center"/>
        <w:rPr>
          <w:rFonts w:ascii="Times New Roman" w:eastAsia="宋体" w:hAnsi="Times New Roman" w:cs="Times New Roman"/>
          <w:b/>
          <w:sz w:val="24"/>
        </w:rPr>
      </w:pPr>
      <w:bookmarkStart w:id="0" w:name="_Toc16007829"/>
      <w:r>
        <w:rPr>
          <w:rFonts w:ascii="Times New Roman" w:eastAsia="宋体" w:hAnsi="Times New Roman" w:cs="Times New Roman"/>
          <w:b/>
          <w:sz w:val="24"/>
        </w:rPr>
        <w:t>法定代表人</w:t>
      </w:r>
      <w:r>
        <w:rPr>
          <w:rFonts w:ascii="Times New Roman" w:eastAsia="宋体" w:hAnsi="Times New Roman" w:cs="Times New Roman"/>
          <w:b/>
          <w:sz w:val="24"/>
        </w:rPr>
        <w:t>/</w:t>
      </w:r>
      <w:r>
        <w:rPr>
          <w:rFonts w:ascii="Times New Roman" w:eastAsia="宋体" w:hAnsi="Times New Roman" w:cs="Times New Roman"/>
          <w:b/>
          <w:sz w:val="24"/>
        </w:rPr>
        <w:t>负责人授权书</w:t>
      </w:r>
      <w:bookmarkEnd w:id="0"/>
    </w:p>
    <w:p w:rsidR="004C48DD" w:rsidRDefault="00F20116">
      <w:pPr>
        <w:pStyle w:val="ab"/>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本授权书声明：注册于</w:t>
      </w:r>
      <w:r>
        <w:rPr>
          <w:rFonts w:ascii="Times New Roman" w:eastAsia="宋体" w:hAnsi="Times New Roman" w:cs="Times New Roman"/>
          <w:sz w:val="24"/>
          <w:szCs w:val="24"/>
          <w:u w:val="single"/>
        </w:rPr>
        <w:t>（国家或地区的名称）</w:t>
      </w:r>
      <w:r>
        <w:rPr>
          <w:rFonts w:ascii="Times New Roman" w:eastAsia="宋体" w:hAnsi="Times New Roman" w:cs="Times New Roman"/>
          <w:sz w:val="24"/>
          <w:szCs w:val="24"/>
        </w:rPr>
        <w:t>的</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（法定代表人</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负责人姓名）</w:t>
      </w:r>
      <w:r>
        <w:rPr>
          <w:rFonts w:ascii="Times New Roman" w:eastAsia="宋体" w:hAnsi="Times New Roman" w:cs="Times New Roman"/>
          <w:sz w:val="24"/>
          <w:szCs w:val="24"/>
        </w:rPr>
        <w:t>代表本公司授权</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（被授权人的姓名）</w:t>
      </w:r>
      <w:r>
        <w:rPr>
          <w:rFonts w:ascii="Times New Roman" w:eastAsia="宋体" w:hAnsi="Times New Roman" w:cs="Times New Roman"/>
          <w:sz w:val="24"/>
          <w:szCs w:val="24"/>
        </w:rPr>
        <w:t>为本公司的合法代理人，就</w:t>
      </w:r>
      <w:r>
        <w:rPr>
          <w:rFonts w:ascii="Times New Roman" w:eastAsia="宋体" w:hAnsi="Times New Roman" w:cs="Times New Roman" w:hint="eastAsia"/>
          <w:sz w:val="24"/>
          <w:szCs w:val="24"/>
          <w:u w:val="single"/>
        </w:rPr>
        <w:t>行政执法暂扣车辆保管项目</w:t>
      </w:r>
      <w:r>
        <w:rPr>
          <w:rFonts w:ascii="Times New Roman" w:eastAsia="宋体" w:hAnsi="Times New Roman" w:cs="Times New Roman"/>
          <w:sz w:val="24"/>
          <w:szCs w:val="24"/>
        </w:rPr>
        <w:t xml:space="preserve">的比选，以本公司名义处理一切与之有关的事务。　　</w:t>
      </w:r>
    </w:p>
    <w:p w:rsidR="004C48DD" w:rsidRDefault="00F20116">
      <w:pPr>
        <w:pStyle w:val="af5"/>
        <w:widowControl/>
        <w:spacing w:line="360" w:lineRule="auto"/>
        <w:ind w:firstLine="480"/>
        <w:jc w:val="left"/>
        <w:rPr>
          <w:rFonts w:ascii="宋体" w:eastAsia="宋体" w:hAnsi="宋体" w:cs="宋体"/>
        </w:rPr>
      </w:pPr>
      <w:r>
        <w:rPr>
          <w:rFonts w:ascii="Times New Roman" w:eastAsia="宋体" w:hAnsi="Times New Roman" w:cs="Times New Roman"/>
        </w:rPr>
        <w:t>本授权书于</w:t>
      </w:r>
      <w:r>
        <w:rPr>
          <w:rFonts w:ascii="Times New Roman" w:eastAsia="宋体" w:hAnsi="Times New Roman" w:cs="Times New Roman"/>
        </w:rPr>
        <w:t>__________</w:t>
      </w:r>
      <w:r>
        <w:rPr>
          <w:rFonts w:ascii="Times New Roman" w:eastAsia="宋体" w:hAnsi="Times New Roman" w:cs="Times New Roman"/>
        </w:rPr>
        <w:t>年</w:t>
      </w:r>
      <w:r>
        <w:rPr>
          <w:rFonts w:ascii="Times New Roman" w:eastAsia="宋体" w:hAnsi="Times New Roman" w:cs="Times New Roman"/>
        </w:rPr>
        <w:t>_____</w:t>
      </w:r>
      <w:r>
        <w:rPr>
          <w:rFonts w:ascii="Times New Roman" w:eastAsia="宋体" w:hAnsi="Times New Roman" w:cs="Times New Roman"/>
        </w:rPr>
        <w:t>月</w:t>
      </w:r>
      <w:r>
        <w:rPr>
          <w:rFonts w:ascii="Times New Roman" w:eastAsia="宋体" w:hAnsi="Times New Roman" w:cs="Times New Roman"/>
        </w:rPr>
        <w:t>______</w:t>
      </w:r>
      <w:r>
        <w:rPr>
          <w:rFonts w:ascii="Times New Roman" w:eastAsia="宋体" w:hAnsi="Times New Roman" w:cs="Times New Roman"/>
        </w:rPr>
        <w:t>日生效，特此声明。</w:t>
      </w:r>
    </w:p>
    <w:p w:rsidR="004C48DD" w:rsidRDefault="004C48DD">
      <w:pPr>
        <w:pStyle w:val="af5"/>
        <w:widowControl/>
        <w:spacing w:beforeAutospacing="1" w:afterAutospacing="1" w:line="27" w:lineRule="atLeast"/>
        <w:ind w:firstLine="480"/>
        <w:jc w:val="left"/>
        <w:rPr>
          <w:rFonts w:ascii="宋体" w:eastAsia="宋体" w:hAnsi="宋体" w:cs="宋体"/>
        </w:rPr>
      </w:pPr>
    </w:p>
    <w:p w:rsidR="004C48DD" w:rsidRDefault="00F20116">
      <w:pPr>
        <w:pStyle w:val="af5"/>
        <w:widowControl/>
        <w:spacing w:beforeAutospacing="1" w:afterAutospacing="1" w:line="27" w:lineRule="atLeast"/>
        <w:ind w:firstLine="480"/>
        <w:jc w:val="left"/>
        <w:rPr>
          <w:rFonts w:ascii="宋体" w:eastAsia="宋体" w:hAnsi="宋体" w:cs="宋体"/>
        </w:rPr>
      </w:pPr>
      <w:r>
        <w:rPr>
          <w:rFonts w:ascii="宋体" w:eastAsia="宋体" w:hAnsi="宋体" w:cs="宋体" w:hint="eastAsia"/>
        </w:rPr>
        <w:t xml:space="preserve">法定代表人/负责人签字或盖章：_______________________________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被授权人签字或盖章：_______________________________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公司盖章：_______________________________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附：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被授权人姓名：_______________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职　　　　务：_______________ </w:t>
      </w:r>
    </w:p>
    <w:p w:rsidR="004C48DD" w:rsidRDefault="00F20116">
      <w:pPr>
        <w:pStyle w:val="af5"/>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 xml:space="preserve">电　　　　话：_______________ </w:t>
      </w:r>
    </w:p>
    <w:p w:rsidR="004C48DD" w:rsidRDefault="004C48DD">
      <w:pPr>
        <w:pStyle w:val="af5"/>
        <w:widowControl/>
        <w:spacing w:beforeAutospacing="1" w:afterAutospacing="1" w:line="23" w:lineRule="atLeast"/>
        <w:ind w:firstLine="480"/>
        <w:jc w:val="left"/>
        <w:rPr>
          <w:rFonts w:ascii="宋体" w:eastAsia="宋体" w:hAnsi="宋体" w:cs="宋体"/>
        </w:rPr>
      </w:pPr>
    </w:p>
    <w:p w:rsidR="004C48DD" w:rsidRDefault="00F20116">
      <w:pPr>
        <w:pStyle w:val="af5"/>
        <w:widowControl/>
        <w:spacing w:beforeAutospacing="1" w:afterAutospacing="1" w:line="27" w:lineRule="atLeast"/>
        <w:ind w:firstLine="480"/>
        <w:jc w:val="left"/>
        <w:rPr>
          <w:rFonts w:ascii="宋体" w:eastAsia="宋体" w:hAnsi="宋体" w:cs="宋体"/>
        </w:rPr>
      </w:pPr>
      <w:r>
        <w:rPr>
          <w:rFonts w:ascii="宋体" w:eastAsia="宋体" w:hAnsi="宋体" w:cs="宋体" w:hint="eastAsia"/>
          <w:color w:val="000000"/>
        </w:rPr>
        <w:t>被授权人的身份证明：有效的身份证正反面复印件，或有效的护照复印件。</w:t>
      </w:r>
    </w:p>
    <w:p w:rsidR="004C48DD" w:rsidRDefault="00F20116">
      <w:pPr>
        <w:rPr>
          <w:rFonts w:ascii="宋体" w:eastAsia="宋体" w:hAnsi="宋体" w:cs="宋体"/>
        </w:rPr>
      </w:pPr>
      <w:r>
        <w:rPr>
          <w:rFonts w:ascii="宋体" w:eastAsia="宋体" w:hAnsi="宋体" w:cs="宋体" w:hint="eastAsia"/>
        </w:rPr>
        <w:br w:type="page"/>
      </w:r>
    </w:p>
    <w:p w:rsidR="004C48DD" w:rsidRDefault="00F20116">
      <w:pPr>
        <w:pStyle w:val="af5"/>
        <w:widowControl/>
        <w:spacing w:beforeAutospacing="1" w:afterAutospacing="1" w:line="27" w:lineRule="atLeast"/>
        <w:ind w:firstLineChars="200" w:firstLine="482"/>
        <w:jc w:val="left"/>
        <w:rPr>
          <w:rFonts w:ascii="宋体" w:hAnsi="宋体"/>
          <w:b/>
          <w:bCs/>
        </w:rPr>
      </w:pPr>
      <w:r>
        <w:rPr>
          <w:rFonts w:ascii="宋体" w:eastAsia="宋体" w:hAnsi="宋体" w:cs="宋体" w:hint="eastAsia"/>
          <w:b/>
          <w:bCs/>
          <w:color w:val="000000"/>
        </w:rPr>
        <w:lastRenderedPageBreak/>
        <w:t>附件 4</w:t>
      </w:r>
      <w:r>
        <w:rPr>
          <w:rFonts w:ascii="宋体" w:eastAsia="宋体" w:hAnsi="宋体" w:cs="宋体"/>
          <w:b/>
          <w:bCs/>
          <w:color w:val="000000"/>
        </w:rPr>
        <w:t xml:space="preserve">  </w:t>
      </w:r>
      <w:r>
        <w:rPr>
          <w:rFonts w:ascii="宋体" w:hAnsi="宋体" w:hint="eastAsia"/>
          <w:b/>
          <w:bCs/>
        </w:rPr>
        <w:t>经年审的《北京市公共停车场经营备案证》</w:t>
      </w:r>
    </w:p>
    <w:p w:rsidR="004C48DD" w:rsidRDefault="00F20116">
      <w:pPr>
        <w:pStyle w:val="af5"/>
        <w:widowControl/>
        <w:spacing w:beforeAutospacing="1" w:afterAutospacing="1" w:line="23" w:lineRule="atLeast"/>
        <w:ind w:firstLine="482"/>
        <w:jc w:val="left"/>
        <w:rPr>
          <w:rFonts w:ascii="宋体" w:eastAsia="宋体" w:hAnsi="宋体" w:cs="宋体"/>
        </w:rPr>
      </w:pPr>
      <w:r>
        <w:rPr>
          <w:rFonts w:ascii="宋体" w:eastAsia="宋体" w:hAnsi="宋体" w:cs="宋体" w:hint="eastAsia"/>
          <w:b/>
          <w:bCs/>
        </w:rPr>
        <w:t>提供</w:t>
      </w:r>
      <w:r>
        <w:rPr>
          <w:rFonts w:ascii="宋体" w:hAnsi="宋体" w:hint="eastAsia"/>
          <w:b/>
          <w:bCs/>
        </w:rPr>
        <w:t>《北京市公共停车场经营备案证》复印件</w:t>
      </w:r>
      <w:r>
        <w:rPr>
          <w:rFonts w:ascii="宋体" w:eastAsia="宋体" w:hAnsi="宋体" w:cs="宋体" w:hint="eastAsia"/>
          <w:b/>
          <w:bCs/>
          <w:color w:val="000000"/>
        </w:rPr>
        <w:t>，须加盖供应商公章。</w:t>
      </w:r>
    </w:p>
    <w:p w:rsidR="004C48DD" w:rsidRDefault="004C48DD">
      <w:pPr>
        <w:pStyle w:val="af5"/>
        <w:widowControl/>
        <w:spacing w:beforeAutospacing="1" w:afterAutospacing="1" w:line="27" w:lineRule="atLeast"/>
        <w:ind w:firstLineChars="200" w:firstLine="482"/>
        <w:jc w:val="left"/>
        <w:rPr>
          <w:rFonts w:ascii="宋体" w:eastAsia="宋体" w:hAnsi="宋体" w:cs="宋体"/>
          <w:b/>
          <w:bCs/>
          <w:color w:val="000000"/>
        </w:rPr>
      </w:pPr>
    </w:p>
    <w:p w:rsidR="004C48DD" w:rsidRDefault="00F20116">
      <w:pPr>
        <w:widowControl/>
        <w:jc w:val="left"/>
        <w:rPr>
          <w:rFonts w:ascii="宋体" w:eastAsia="宋体" w:hAnsi="宋体" w:cs="宋体"/>
          <w:b/>
          <w:bCs/>
          <w:color w:val="000000"/>
          <w:sz w:val="24"/>
        </w:rPr>
      </w:pPr>
      <w:r>
        <w:rPr>
          <w:rFonts w:ascii="宋体" w:eastAsia="宋体" w:hAnsi="宋体" w:cs="宋体"/>
          <w:b/>
          <w:bCs/>
          <w:color w:val="000000"/>
        </w:rPr>
        <w:br w:type="page"/>
      </w:r>
    </w:p>
    <w:p w:rsidR="004C48DD" w:rsidRDefault="00F20116">
      <w:pPr>
        <w:pStyle w:val="af5"/>
        <w:widowControl/>
        <w:spacing w:beforeAutospacing="1" w:afterAutospacing="1" w:line="27" w:lineRule="atLeast"/>
        <w:jc w:val="left"/>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lastRenderedPageBreak/>
        <w:t>附件二 采购需求：</w:t>
      </w:r>
    </w:p>
    <w:p w:rsidR="004C48DD" w:rsidRDefault="00F20116">
      <w:pPr>
        <w:pStyle w:val="afe"/>
        <w:numPr>
          <w:ilvl w:val="0"/>
          <w:numId w:val="3"/>
        </w:numPr>
        <w:spacing w:line="360" w:lineRule="auto"/>
        <w:ind w:right="60" w:firstLineChars="0"/>
        <w:rPr>
          <w:rFonts w:ascii="宋体" w:hAnsi="宋体" w:cs="宋体"/>
          <w:b/>
          <w:bCs/>
          <w:sz w:val="24"/>
        </w:rPr>
      </w:pPr>
      <w:r>
        <w:rPr>
          <w:rFonts w:ascii="宋体" w:hAnsi="宋体" w:cs="宋体" w:hint="eastAsia"/>
          <w:b/>
          <w:bCs/>
          <w:sz w:val="24"/>
        </w:rPr>
        <w:t>项目介绍</w:t>
      </w:r>
    </w:p>
    <w:p w:rsidR="00564452" w:rsidRPr="00564452" w:rsidRDefault="00564452" w:rsidP="00564452">
      <w:pPr>
        <w:pStyle w:val="a1"/>
        <w:spacing w:line="360" w:lineRule="auto"/>
        <w:ind w:firstLineChars="200" w:firstLine="480"/>
        <w:rPr>
          <w:rFonts w:ascii="宋体" w:eastAsiaTheme="minorEastAsia" w:hAnsi="宋体" w:cs="宋体"/>
          <w:kern w:val="2"/>
          <w:sz w:val="24"/>
          <w:szCs w:val="24"/>
        </w:rPr>
      </w:pPr>
      <w:r w:rsidRPr="00564452">
        <w:rPr>
          <w:rFonts w:ascii="宋体" w:eastAsiaTheme="minorEastAsia" w:hAnsi="宋体" w:cs="宋体" w:hint="eastAsia"/>
          <w:kern w:val="2"/>
          <w:sz w:val="24"/>
          <w:szCs w:val="24"/>
        </w:rPr>
        <w:t>为了保持和维护站区周边的交通营运秩序，采购人对</w:t>
      </w:r>
      <w:r w:rsidRPr="00564452">
        <w:rPr>
          <w:rFonts w:ascii="宋体" w:hAnsi="宋体" w:cs="宋体" w:hint="eastAsia"/>
          <w:sz w:val="24"/>
        </w:rPr>
        <w:t>7个站区（北京站地区、北京西站地区、北京南站地区、北京北站地区、清河站地区、朝阳站地区、丰台站地区）的交通运营违法行为进行行政执法，拟通过比选方式择优选择供应商，对采购人行政执法暂扣车辆进行存放、保管。</w:t>
      </w:r>
    </w:p>
    <w:p w:rsidR="004C48DD" w:rsidRDefault="00F20116">
      <w:pPr>
        <w:spacing w:line="360" w:lineRule="auto"/>
        <w:ind w:right="60"/>
        <w:rPr>
          <w:rFonts w:ascii="宋体" w:hAnsi="宋体" w:cs="宋体"/>
          <w:sz w:val="24"/>
        </w:rPr>
      </w:pPr>
      <w:r>
        <w:rPr>
          <w:rFonts w:ascii="宋体" w:hAnsi="宋体" w:cs="宋体" w:hint="eastAsia"/>
          <w:b/>
          <w:bCs/>
          <w:sz w:val="24"/>
        </w:rPr>
        <w:t>二、项目名称</w:t>
      </w:r>
      <w:r>
        <w:rPr>
          <w:rFonts w:ascii="宋体" w:hAnsi="宋体" w:cs="宋体" w:hint="eastAsia"/>
          <w:sz w:val="24"/>
        </w:rPr>
        <w:t>：行政执法暂扣车辆保管项目</w:t>
      </w:r>
    </w:p>
    <w:p w:rsidR="004C48DD" w:rsidRDefault="00F20116">
      <w:pPr>
        <w:spacing w:line="360" w:lineRule="auto"/>
        <w:ind w:right="60"/>
        <w:rPr>
          <w:rFonts w:ascii="宋体" w:hAnsi="宋体" w:cs="宋体"/>
          <w:sz w:val="24"/>
        </w:rPr>
      </w:pPr>
      <w:r>
        <w:rPr>
          <w:rFonts w:ascii="宋体" w:hAnsi="宋体" w:cs="宋体" w:hint="eastAsia"/>
          <w:b/>
          <w:bCs/>
          <w:sz w:val="24"/>
        </w:rPr>
        <w:t>三、服务内容</w:t>
      </w:r>
      <w:r>
        <w:rPr>
          <w:rFonts w:ascii="宋体" w:hAnsi="宋体" w:cs="宋体" w:hint="eastAsia"/>
          <w:sz w:val="24"/>
        </w:rPr>
        <w:t>：对采购人行政执法暂扣车辆进行存放、保管。</w:t>
      </w:r>
    </w:p>
    <w:p w:rsidR="004C48DD" w:rsidRDefault="00F20116">
      <w:pPr>
        <w:spacing w:line="360" w:lineRule="auto"/>
        <w:ind w:right="60"/>
        <w:rPr>
          <w:rFonts w:ascii="宋体" w:hAnsi="宋体" w:cs="宋体"/>
          <w:sz w:val="24"/>
        </w:rPr>
      </w:pPr>
      <w:r>
        <w:rPr>
          <w:rFonts w:ascii="宋体" w:hAnsi="宋体" w:cs="宋体" w:hint="eastAsia"/>
          <w:b/>
          <w:bCs/>
          <w:sz w:val="24"/>
        </w:rPr>
        <w:t>四、硬件要求</w:t>
      </w:r>
      <w:r>
        <w:rPr>
          <w:rFonts w:ascii="宋体" w:hAnsi="宋体" w:cs="宋体" w:hint="eastAsia"/>
          <w:sz w:val="24"/>
        </w:rPr>
        <w:t>：</w:t>
      </w:r>
    </w:p>
    <w:p w:rsidR="004C48DD" w:rsidRDefault="00F20116">
      <w:pPr>
        <w:spacing w:line="360" w:lineRule="auto"/>
        <w:ind w:right="60"/>
        <w:rPr>
          <w:rFonts w:ascii="宋体" w:hAnsi="宋体" w:cs="宋体"/>
          <w:sz w:val="24"/>
        </w:rPr>
      </w:pPr>
      <w:r>
        <w:rPr>
          <w:rFonts w:ascii="宋体" w:hAnsi="宋体" w:cs="宋体" w:hint="eastAsia"/>
          <w:sz w:val="24"/>
        </w:rPr>
        <w:t>（一） 地理位置</w:t>
      </w:r>
    </w:p>
    <w:p w:rsidR="004C48DD" w:rsidRDefault="00F20116">
      <w:pPr>
        <w:spacing w:line="360" w:lineRule="auto"/>
        <w:ind w:right="60"/>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color w:val="FF0000"/>
          <w:sz w:val="24"/>
        </w:rPr>
        <w:t xml:space="preserve"> </w:t>
      </w:r>
      <w:r>
        <w:rPr>
          <w:rFonts w:ascii="宋体" w:hAnsi="宋体" w:cs="宋体"/>
          <w:sz w:val="24"/>
        </w:rPr>
        <w:t xml:space="preserve"> </w:t>
      </w:r>
      <w:r>
        <w:rPr>
          <w:rFonts w:ascii="宋体" w:hAnsi="宋体" w:cs="宋体" w:hint="eastAsia"/>
          <w:sz w:val="24"/>
        </w:rPr>
        <w:t>采购人要求供应商所提供的停车场应位于北京市五环以内。</w:t>
      </w:r>
    </w:p>
    <w:p w:rsidR="004C48DD" w:rsidRDefault="00F20116">
      <w:pPr>
        <w:spacing w:line="360" w:lineRule="auto"/>
        <w:ind w:right="60"/>
        <w:rPr>
          <w:rFonts w:ascii="宋体" w:hAnsi="宋体" w:cs="宋体"/>
          <w:sz w:val="24"/>
        </w:rPr>
      </w:pPr>
      <w:r>
        <w:rPr>
          <w:rFonts w:ascii="宋体" w:hAnsi="宋体" w:cs="宋体" w:hint="eastAsia"/>
          <w:sz w:val="24"/>
        </w:rPr>
        <w:t>★提供所报停车场地理位置图，使用</w:t>
      </w:r>
      <w:r>
        <w:rPr>
          <w:rFonts w:ascii="宋体" w:hAnsi="宋体" w:cs="宋体" w:hint="eastAsia"/>
          <w:b/>
          <w:bCs/>
          <w:sz w:val="24"/>
        </w:rPr>
        <w:t>高德、百度</w:t>
      </w:r>
      <w:r>
        <w:rPr>
          <w:rFonts w:ascii="宋体" w:hAnsi="宋体" w:cs="宋体" w:hint="eastAsia"/>
          <w:sz w:val="24"/>
        </w:rPr>
        <w:t>地图软件截图。</w:t>
      </w:r>
    </w:p>
    <w:p w:rsidR="004C48DD" w:rsidRDefault="00F20116">
      <w:pPr>
        <w:spacing w:line="360" w:lineRule="auto"/>
        <w:ind w:right="60"/>
        <w:rPr>
          <w:rFonts w:ascii="宋体" w:hAnsi="宋体" w:cs="宋体"/>
          <w:sz w:val="24"/>
        </w:rPr>
      </w:pPr>
      <w:r>
        <w:rPr>
          <w:rFonts w:ascii="宋体" w:hAnsi="宋体" w:cs="宋体" w:hint="eastAsia"/>
          <w:sz w:val="24"/>
        </w:rPr>
        <w:t>（二）车位数量</w:t>
      </w:r>
    </w:p>
    <w:p w:rsidR="004C48DD" w:rsidRDefault="00F20116">
      <w:pPr>
        <w:spacing w:line="360" w:lineRule="auto"/>
        <w:ind w:right="60" w:firstLine="480"/>
        <w:rPr>
          <w:rFonts w:ascii="宋体" w:hAnsi="宋体" w:cs="宋体"/>
          <w:sz w:val="24"/>
        </w:rPr>
      </w:pPr>
      <w:r>
        <w:rPr>
          <w:rFonts w:ascii="宋体" w:hAnsi="宋体" w:cs="宋体" w:hint="eastAsia"/>
          <w:sz w:val="24"/>
        </w:rPr>
        <w:t>★供应商可提供采购人使用的日均车位数量应不少于1</w:t>
      </w:r>
      <w:r>
        <w:rPr>
          <w:rFonts w:ascii="宋体" w:hAnsi="宋体" w:cs="宋体"/>
          <w:sz w:val="24"/>
        </w:rPr>
        <w:t>0</w:t>
      </w:r>
      <w:r>
        <w:rPr>
          <w:rFonts w:ascii="宋体" w:hAnsi="宋体" w:cs="宋体" w:hint="eastAsia"/>
          <w:sz w:val="24"/>
        </w:rPr>
        <w:t>个车位（可停大型车和小型车，根据以往使用情况，小型车车位数应占多数比例）。</w:t>
      </w:r>
    </w:p>
    <w:p w:rsidR="004C48DD" w:rsidRDefault="00F20116">
      <w:pPr>
        <w:spacing w:line="360" w:lineRule="auto"/>
        <w:ind w:right="60"/>
        <w:rPr>
          <w:rFonts w:ascii="宋体" w:hAnsi="宋体" w:cs="宋体"/>
          <w:sz w:val="24"/>
        </w:rPr>
      </w:pPr>
      <w:r>
        <w:rPr>
          <w:rFonts w:ascii="宋体" w:hAnsi="宋体" w:cs="宋体" w:hint="eastAsia"/>
          <w:sz w:val="24"/>
        </w:rPr>
        <w:t>（三）人员配备及要求</w:t>
      </w:r>
    </w:p>
    <w:p w:rsidR="004C48DD" w:rsidRDefault="00F20116">
      <w:pPr>
        <w:spacing w:line="360" w:lineRule="auto"/>
        <w:ind w:right="60"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必须配备满足工作需要且经过人员培训的管理、安保、消防人员和具备驾驶各类车辆资格的驾驶人员。</w:t>
      </w:r>
    </w:p>
    <w:p w:rsidR="004C48DD" w:rsidRDefault="00F20116">
      <w:pPr>
        <w:spacing w:line="360" w:lineRule="auto"/>
        <w:ind w:right="60" w:firstLineChars="200" w:firstLine="480"/>
        <w:rPr>
          <w:rFonts w:ascii="等线" w:hAnsi="等线" w:cs="Arial"/>
          <w:kern w:val="0"/>
          <w:sz w:val="24"/>
        </w:rPr>
      </w:pPr>
      <w:r>
        <w:rPr>
          <w:rFonts w:ascii="宋体" w:hAnsi="宋体" w:cs="宋体" w:hint="eastAsia"/>
          <w:sz w:val="24"/>
        </w:rPr>
        <w:t>2</w:t>
      </w:r>
      <w:r>
        <w:rPr>
          <w:rFonts w:ascii="宋体" w:hAnsi="宋体" w:cs="宋体"/>
          <w:sz w:val="24"/>
        </w:rPr>
        <w:t>.</w:t>
      </w:r>
      <w:r>
        <w:rPr>
          <w:rFonts w:ascii="等线" w:hAnsi="等线" w:cs="Arial" w:hint="eastAsia"/>
          <w:kern w:val="0"/>
          <w:sz w:val="24"/>
        </w:rPr>
        <w:t xml:space="preserve"> </w:t>
      </w:r>
      <w:r>
        <w:rPr>
          <w:rFonts w:ascii="等线" w:hAnsi="等线" w:cs="Arial" w:hint="eastAsia"/>
          <w:kern w:val="0"/>
          <w:sz w:val="24"/>
        </w:rPr>
        <w:t>所有人员五年内无暴力犯罪记录或其他不良记录。</w:t>
      </w:r>
    </w:p>
    <w:p w:rsidR="004C48DD" w:rsidRDefault="00F20116">
      <w:pPr>
        <w:spacing w:line="360" w:lineRule="auto"/>
        <w:ind w:right="60" w:firstLineChars="200" w:firstLine="480"/>
        <w:rPr>
          <w:rFonts w:ascii="等线" w:hAnsi="等线" w:cs="Arial"/>
          <w:kern w:val="0"/>
          <w:sz w:val="24"/>
        </w:rPr>
      </w:pPr>
      <w:r>
        <w:rPr>
          <w:rFonts w:ascii="等线" w:hAnsi="等线" w:cs="Arial" w:hint="eastAsia"/>
          <w:kern w:val="0"/>
          <w:sz w:val="24"/>
        </w:rPr>
        <w:t>3</w:t>
      </w:r>
      <w:r>
        <w:rPr>
          <w:rFonts w:ascii="等线" w:hAnsi="等线" w:cs="Arial"/>
          <w:kern w:val="0"/>
          <w:sz w:val="24"/>
        </w:rPr>
        <w:t>.</w:t>
      </w:r>
      <w:r>
        <w:rPr>
          <w:rFonts w:ascii="等线" w:hAnsi="等线" w:cs="Arial" w:hint="eastAsia"/>
          <w:kern w:val="0"/>
          <w:sz w:val="24"/>
        </w:rPr>
        <w:t xml:space="preserve"> </w:t>
      </w:r>
      <w:r>
        <w:rPr>
          <w:rFonts w:asciiTheme="minorEastAsia" w:hAnsiTheme="minorEastAsia" w:cs="Arial" w:hint="eastAsia"/>
          <w:kern w:val="0"/>
          <w:sz w:val="24"/>
        </w:rPr>
        <w:t>供应商派往执法现场的工作人员，必须业务熟练，具备过硬的驾驶技术，停车场至少拥有7名C1以上（其中保证1名不低于A1）</w:t>
      </w:r>
      <w:r w:rsidR="008734C0">
        <w:rPr>
          <w:rFonts w:asciiTheme="minorEastAsia" w:hAnsiTheme="minorEastAsia" w:cs="Arial" w:hint="eastAsia"/>
          <w:kern w:val="0"/>
          <w:sz w:val="24"/>
        </w:rPr>
        <w:t>，</w:t>
      </w:r>
      <w:r w:rsidR="008734C0">
        <w:rPr>
          <w:rFonts w:ascii="宋体" w:hAnsi="宋体" w:cs="宋体" w:hint="eastAsia"/>
          <w:sz w:val="24"/>
        </w:rPr>
        <w:t>且能够按照采购人实际需求增加人员</w:t>
      </w:r>
      <w:r w:rsidR="008734C0">
        <w:rPr>
          <w:rFonts w:ascii="宋体" w:hAnsi="宋体" w:cs="宋体" w:hint="eastAsia"/>
          <w:sz w:val="24"/>
        </w:rPr>
        <w:t>。</w:t>
      </w:r>
      <w:r w:rsidR="008734C0">
        <w:rPr>
          <w:rFonts w:asciiTheme="minorEastAsia" w:hAnsiTheme="minorEastAsia" w:cs="Arial" w:hint="eastAsia"/>
          <w:kern w:val="0"/>
          <w:sz w:val="24"/>
        </w:rPr>
        <w:t>专业驾驶人员团队</w:t>
      </w:r>
      <w:r w:rsidR="008734C0">
        <w:rPr>
          <w:rFonts w:asciiTheme="minorEastAsia" w:hAnsiTheme="minorEastAsia" w:cs="Arial" w:hint="eastAsia"/>
          <w:kern w:val="0"/>
          <w:sz w:val="24"/>
        </w:rPr>
        <w:t>应</w:t>
      </w:r>
      <w:r>
        <w:rPr>
          <w:rFonts w:asciiTheme="minorEastAsia" w:hAnsiTheme="minorEastAsia" w:cs="Arial" w:hint="eastAsia"/>
          <w:kern w:val="0"/>
          <w:sz w:val="24"/>
        </w:rPr>
        <w:t>具有3年以上驾驶经历，且无交通肇事犯罪、危险驾驶犯罪记录，无吸毒记录，无饮酒后驾驶记录，最近连续3个记分周期内没有记满12分记录。</w:t>
      </w:r>
      <w:bookmarkStart w:id="1" w:name="_GoBack"/>
      <w:bookmarkEnd w:id="1"/>
    </w:p>
    <w:p w:rsidR="004C48DD" w:rsidRDefault="00F20116">
      <w:pPr>
        <w:spacing w:line="360" w:lineRule="auto"/>
        <w:ind w:right="60" w:firstLineChars="200" w:firstLine="480"/>
        <w:rPr>
          <w:rFonts w:ascii="宋体" w:hAnsi="宋体" w:cs="宋体"/>
          <w:sz w:val="24"/>
        </w:rPr>
      </w:pPr>
      <w:r>
        <w:rPr>
          <w:rFonts w:ascii="等线" w:hAnsi="等线" w:cs="Arial" w:hint="eastAsia"/>
          <w:kern w:val="0"/>
          <w:sz w:val="24"/>
        </w:rPr>
        <w:t>4</w:t>
      </w:r>
      <w:r>
        <w:rPr>
          <w:rFonts w:ascii="等线" w:hAnsi="等线" w:cs="Arial"/>
          <w:kern w:val="0"/>
          <w:sz w:val="24"/>
        </w:rPr>
        <w:t>.</w:t>
      </w:r>
      <w:r>
        <w:rPr>
          <w:rFonts w:ascii="等线" w:hAnsi="等线" w:cs="Arial" w:hint="eastAsia"/>
          <w:kern w:val="0"/>
          <w:sz w:val="24"/>
        </w:rPr>
        <w:t xml:space="preserve"> </w:t>
      </w:r>
      <w:r>
        <w:rPr>
          <w:rFonts w:ascii="等线" w:hAnsi="等线" w:cs="Arial" w:hint="eastAsia"/>
          <w:kern w:val="0"/>
          <w:sz w:val="24"/>
        </w:rPr>
        <w:t>工作人员工作中必须着带有停车场名称标识的统一服装及佩戴工作员证，停车场工作人员不得参与采购人对执法相对人的现场执法工作。</w:t>
      </w:r>
    </w:p>
    <w:p w:rsidR="004C48DD" w:rsidRDefault="00F20116">
      <w:pPr>
        <w:spacing w:line="500" w:lineRule="exact"/>
        <w:rPr>
          <w:rFonts w:ascii="等线" w:hAnsi="等线"/>
          <w:sz w:val="24"/>
        </w:rPr>
      </w:pPr>
      <w:r>
        <w:rPr>
          <w:rFonts w:ascii="等线" w:eastAsia="等线" w:hAnsi="等线" w:hint="eastAsia"/>
          <w:sz w:val="24"/>
        </w:rPr>
        <w:t>★</w:t>
      </w:r>
      <w:r>
        <w:rPr>
          <w:rFonts w:ascii="等线" w:hAnsi="等线" w:hint="eastAsia"/>
          <w:sz w:val="24"/>
        </w:rPr>
        <w:t>（四）安保设施</w:t>
      </w:r>
    </w:p>
    <w:p w:rsidR="004C48DD" w:rsidRDefault="00F20116">
      <w:pPr>
        <w:spacing w:line="500" w:lineRule="exact"/>
        <w:ind w:firstLine="480"/>
        <w:rPr>
          <w:rFonts w:ascii="等线" w:hAnsi="等线"/>
          <w:sz w:val="24"/>
        </w:rPr>
      </w:pPr>
      <w:r>
        <w:rPr>
          <w:rFonts w:ascii="等线" w:hAnsi="等线" w:cs="Arial" w:hint="eastAsia"/>
          <w:kern w:val="0"/>
          <w:sz w:val="24"/>
        </w:rPr>
        <w:t>停车场应当相对封闭，配备能够覆盖整个场区和所有出入口的监控设备，实</w:t>
      </w:r>
      <w:r>
        <w:rPr>
          <w:rFonts w:ascii="等线" w:hAnsi="等线" w:cs="Arial" w:hint="eastAsia"/>
          <w:kern w:val="0"/>
          <w:sz w:val="24"/>
        </w:rPr>
        <w:lastRenderedPageBreak/>
        <w:t>现全天候、全时段、全方位的清晰、无死角监控，监控信息刻制光盘保存备查，保留期半年。</w:t>
      </w:r>
      <w:r>
        <w:rPr>
          <w:rFonts w:ascii="等线" w:hAnsi="等线" w:hint="eastAsia"/>
          <w:sz w:val="24"/>
        </w:rPr>
        <w:t>（附所投停车场安防设备照片）。</w:t>
      </w:r>
    </w:p>
    <w:p w:rsidR="004C48DD" w:rsidRDefault="00F20116">
      <w:pPr>
        <w:spacing w:line="500" w:lineRule="exact"/>
        <w:rPr>
          <w:rFonts w:ascii="等线" w:hAnsi="等线"/>
          <w:sz w:val="24"/>
        </w:rPr>
      </w:pPr>
      <w:r>
        <w:rPr>
          <w:rFonts w:ascii="等线" w:eastAsia="等线" w:hAnsi="等线" w:hint="eastAsia"/>
          <w:sz w:val="24"/>
        </w:rPr>
        <w:t>★</w:t>
      </w:r>
      <w:r>
        <w:rPr>
          <w:rFonts w:ascii="等线" w:hAnsi="等线" w:hint="eastAsia"/>
          <w:sz w:val="24"/>
        </w:rPr>
        <w:t>（五）消防设施</w:t>
      </w:r>
    </w:p>
    <w:p w:rsidR="004C48DD" w:rsidRDefault="00F20116">
      <w:pPr>
        <w:spacing w:line="500" w:lineRule="exact"/>
        <w:ind w:firstLine="480"/>
        <w:rPr>
          <w:rFonts w:ascii="等线" w:hAnsi="等线"/>
          <w:sz w:val="24"/>
        </w:rPr>
      </w:pPr>
      <w:r>
        <w:rPr>
          <w:rFonts w:ascii="等线" w:hAnsi="等线" w:hint="eastAsia"/>
          <w:sz w:val="24"/>
        </w:rPr>
        <w:t>必须具备满足工作需要的消防设施</w:t>
      </w:r>
      <w:r>
        <w:rPr>
          <w:rFonts w:ascii="等线" w:hAnsi="等线" w:hint="eastAsia"/>
          <w:sz w:val="24"/>
        </w:rPr>
        <w:t>,</w:t>
      </w:r>
      <w:r>
        <w:rPr>
          <w:rFonts w:ascii="等线" w:hAnsi="等线" w:hint="eastAsia"/>
          <w:sz w:val="24"/>
        </w:rPr>
        <w:t>需提供消防设施清单。</w:t>
      </w:r>
    </w:p>
    <w:p w:rsidR="004C48DD" w:rsidRDefault="00F20116">
      <w:pPr>
        <w:spacing w:line="500" w:lineRule="exact"/>
        <w:rPr>
          <w:rFonts w:ascii="等线" w:hAnsi="等线"/>
          <w:sz w:val="24"/>
        </w:rPr>
      </w:pPr>
      <w:r>
        <w:rPr>
          <w:rFonts w:ascii="等线" w:eastAsia="等线" w:hAnsi="等线" w:hint="eastAsia"/>
          <w:sz w:val="24"/>
        </w:rPr>
        <w:t>★</w:t>
      </w:r>
      <w:r>
        <w:rPr>
          <w:rFonts w:ascii="等线" w:hAnsi="等线" w:hint="eastAsia"/>
          <w:sz w:val="24"/>
        </w:rPr>
        <w:t>（六）车辆存放计算机及辅助管理设施</w:t>
      </w:r>
    </w:p>
    <w:p w:rsidR="004C48DD" w:rsidRDefault="00F20116">
      <w:pPr>
        <w:spacing w:line="500" w:lineRule="exact"/>
        <w:ind w:firstLine="480"/>
        <w:rPr>
          <w:rFonts w:ascii="等线" w:hAnsi="等线" w:cs="Arial"/>
          <w:kern w:val="0"/>
          <w:sz w:val="24"/>
        </w:rPr>
      </w:pPr>
      <w:r>
        <w:rPr>
          <w:rFonts w:ascii="等线" w:hAnsi="等线" w:cs="Arial" w:hint="eastAsia"/>
          <w:kern w:val="0"/>
          <w:sz w:val="24"/>
        </w:rPr>
        <w:t>须配备车辆号牌识别系统及专用的计算机设备，所有进出场的执法暂扣车辆必须做到精细管理。</w:t>
      </w:r>
    </w:p>
    <w:p w:rsidR="004C48DD" w:rsidRDefault="00F20116">
      <w:pPr>
        <w:spacing w:line="500" w:lineRule="exact"/>
        <w:rPr>
          <w:rFonts w:ascii="等线" w:hAnsi="等线"/>
          <w:sz w:val="24"/>
        </w:rPr>
      </w:pPr>
      <w:r>
        <w:rPr>
          <w:rFonts w:ascii="等线" w:hAnsi="等线" w:hint="eastAsia"/>
          <w:sz w:val="24"/>
        </w:rPr>
        <w:t>（七）专用车辆</w:t>
      </w:r>
    </w:p>
    <w:p w:rsidR="004C48DD" w:rsidRDefault="00F20116">
      <w:pPr>
        <w:spacing w:line="500" w:lineRule="exact"/>
        <w:ind w:firstLine="480"/>
        <w:rPr>
          <w:rFonts w:ascii="等线" w:hAnsi="等线"/>
          <w:sz w:val="24"/>
        </w:rPr>
      </w:pPr>
      <w:r>
        <w:rPr>
          <w:rFonts w:ascii="等线" w:hAnsi="等线" w:cs="Arial" w:hint="eastAsia"/>
          <w:kern w:val="0"/>
          <w:sz w:val="24"/>
        </w:rPr>
        <w:t>配备不少于</w:t>
      </w:r>
      <w:r>
        <w:rPr>
          <w:rFonts w:ascii="等线" w:hAnsi="等线" w:cs="Arial" w:hint="eastAsia"/>
          <w:kern w:val="0"/>
          <w:sz w:val="24"/>
        </w:rPr>
        <w:t>1</w:t>
      </w:r>
      <w:r>
        <w:rPr>
          <w:rFonts w:ascii="等线" w:hAnsi="等线" w:cs="Arial" w:hint="eastAsia"/>
          <w:kern w:val="0"/>
          <w:sz w:val="24"/>
        </w:rPr>
        <w:t>辆年检合格的，可满足执法暂扣车辆转移需要的专用车辆，负责随采购人外勤执法人员接送执法暂扣车辆。供应商须保证专用车辆按时年检。</w:t>
      </w:r>
      <w:r>
        <w:rPr>
          <w:rFonts w:ascii="等线" w:hAnsi="等线" w:hint="eastAsia"/>
          <w:sz w:val="24"/>
        </w:rPr>
        <w:t>（需提供相关数量车辆行驶证复印</w:t>
      </w:r>
      <w:r>
        <w:rPr>
          <w:rFonts w:ascii="等线" w:hAnsi="等线"/>
          <w:sz w:val="24"/>
        </w:rPr>
        <w:t>件</w:t>
      </w:r>
      <w:r>
        <w:rPr>
          <w:rFonts w:ascii="等线" w:hAnsi="等线" w:hint="eastAsia"/>
          <w:sz w:val="24"/>
        </w:rPr>
        <w:t>或意向租赁协议复印件</w:t>
      </w:r>
      <w:r>
        <w:rPr>
          <w:rFonts w:ascii="等线" w:hAnsi="等线"/>
          <w:sz w:val="24"/>
        </w:rPr>
        <w:t>加盖投标人公章</w:t>
      </w:r>
      <w:r>
        <w:rPr>
          <w:rFonts w:ascii="等线" w:hAnsi="等线" w:hint="eastAsia"/>
          <w:sz w:val="24"/>
        </w:rPr>
        <w:t>）。</w:t>
      </w:r>
    </w:p>
    <w:p w:rsidR="004C48DD" w:rsidRDefault="00F20116">
      <w:pPr>
        <w:spacing w:line="500" w:lineRule="exact"/>
        <w:rPr>
          <w:rFonts w:ascii="等线" w:hAnsi="等线" w:cs="Arial"/>
          <w:kern w:val="0"/>
          <w:sz w:val="24"/>
        </w:rPr>
      </w:pPr>
      <w:r>
        <w:rPr>
          <w:rFonts w:ascii="等线" w:eastAsia="等线" w:hAnsi="等线" w:hint="eastAsia"/>
          <w:sz w:val="24"/>
        </w:rPr>
        <w:t>★</w:t>
      </w:r>
      <w:r>
        <w:rPr>
          <w:rFonts w:ascii="等线" w:hAnsi="等线" w:cs="Arial" w:hint="eastAsia"/>
          <w:kern w:val="0"/>
          <w:sz w:val="24"/>
        </w:rPr>
        <w:t>（八）必须与聘用的工作人员签订正式的劳动合同或与劳务派遣公司签订劳务派遣合同，用工须严格执行劳动法。</w:t>
      </w:r>
    </w:p>
    <w:p w:rsidR="004C48DD" w:rsidRDefault="00F20116">
      <w:pPr>
        <w:spacing w:line="500" w:lineRule="exact"/>
        <w:rPr>
          <w:rFonts w:ascii="等线" w:hAnsi="等线"/>
          <w:sz w:val="24"/>
        </w:rPr>
      </w:pPr>
      <w:r>
        <w:rPr>
          <w:rFonts w:ascii="等线" w:eastAsia="等线" w:hAnsi="等线" w:hint="eastAsia"/>
          <w:sz w:val="24"/>
        </w:rPr>
        <w:t>★</w:t>
      </w:r>
      <w:r>
        <w:rPr>
          <w:rFonts w:ascii="等线" w:hAnsi="等线" w:hint="eastAsia"/>
          <w:sz w:val="24"/>
        </w:rPr>
        <w:t>（九）应具备《企业财产保险》且在</w:t>
      </w:r>
      <w:r>
        <w:rPr>
          <w:rFonts w:ascii="等线" w:hAnsi="等线"/>
          <w:sz w:val="24"/>
        </w:rPr>
        <w:t>2025</w:t>
      </w:r>
      <w:r>
        <w:rPr>
          <w:rFonts w:ascii="等线" w:hAnsi="等线"/>
          <w:sz w:val="24"/>
        </w:rPr>
        <w:t>年</w:t>
      </w:r>
      <w:r>
        <w:rPr>
          <w:rFonts w:ascii="等线" w:hAnsi="等线" w:hint="eastAsia"/>
          <w:sz w:val="24"/>
        </w:rPr>
        <w:t>有效（须按不低于</w:t>
      </w:r>
      <w:r>
        <w:rPr>
          <w:rFonts w:ascii="等线" w:hAnsi="等线" w:cs="Arial" w:hint="eastAsia"/>
          <w:kern w:val="0"/>
          <w:sz w:val="24"/>
        </w:rPr>
        <w:t>《北京市公共停车场经营备案证明》</w:t>
      </w:r>
      <w:r>
        <w:rPr>
          <w:rFonts w:ascii="等线" w:hAnsi="等线" w:hint="eastAsia"/>
          <w:sz w:val="24"/>
        </w:rPr>
        <w:t>批准标明的停车位数投保企业财产保险），供应商应出具承诺函，承诺在签订采购合同时，具备上述文件。</w:t>
      </w:r>
    </w:p>
    <w:p w:rsidR="004C48DD" w:rsidRDefault="00F20116">
      <w:pPr>
        <w:spacing w:line="500" w:lineRule="exact"/>
        <w:rPr>
          <w:rFonts w:ascii="等线" w:hAnsi="等线"/>
          <w:b/>
          <w:bCs/>
          <w:sz w:val="24"/>
        </w:rPr>
      </w:pPr>
      <w:r>
        <w:rPr>
          <w:rFonts w:ascii="等线" w:hAnsi="等线" w:hint="eastAsia"/>
          <w:b/>
          <w:bCs/>
          <w:sz w:val="24"/>
        </w:rPr>
        <w:t>五、软件条件</w:t>
      </w:r>
    </w:p>
    <w:p w:rsidR="004C48DD" w:rsidRDefault="00F20116">
      <w:pPr>
        <w:spacing w:before="120" w:line="360" w:lineRule="auto"/>
        <w:rPr>
          <w:rFonts w:ascii="等线" w:hAnsi="等线" w:cs="Arial"/>
          <w:kern w:val="0"/>
          <w:sz w:val="24"/>
        </w:rPr>
      </w:pPr>
      <w:r>
        <w:rPr>
          <w:rFonts w:ascii="等线" w:hAnsi="等线" w:hint="eastAsia"/>
          <w:sz w:val="24"/>
        </w:rPr>
        <w:t>（一）</w:t>
      </w:r>
      <w:r>
        <w:rPr>
          <w:rFonts w:ascii="等线" w:hAnsi="等线" w:cs="Arial" w:hint="eastAsia"/>
          <w:kern w:val="0"/>
          <w:sz w:val="24"/>
        </w:rPr>
        <w:t>应当根据存放、保管执法暂扣车辆的需要，制定完善的内部管理制度。</w:t>
      </w:r>
    </w:p>
    <w:p w:rsidR="004C48DD" w:rsidRDefault="00F20116">
      <w:pPr>
        <w:spacing w:line="500" w:lineRule="exact"/>
        <w:rPr>
          <w:rFonts w:ascii="等线" w:hAnsi="等线"/>
          <w:sz w:val="24"/>
        </w:rPr>
      </w:pPr>
      <w:r>
        <w:rPr>
          <w:rFonts w:ascii="等线" w:hAnsi="等线" w:hint="eastAsia"/>
          <w:sz w:val="24"/>
        </w:rPr>
        <w:t>（二）</w:t>
      </w:r>
      <w:r>
        <w:rPr>
          <w:rFonts w:ascii="等线" w:hAnsi="等线" w:cs="Arial" w:hint="eastAsia"/>
          <w:kern w:val="0"/>
          <w:sz w:val="24"/>
        </w:rPr>
        <w:t>同时存放社会车辆的，须对社会车辆停放区域与暂扣车辆区域进行分区域设置和管理，必须设立足够的区域专门存放执法暂扣车辆。</w:t>
      </w:r>
    </w:p>
    <w:p w:rsidR="004C48DD" w:rsidRDefault="00F20116">
      <w:pPr>
        <w:spacing w:line="500" w:lineRule="exact"/>
        <w:rPr>
          <w:rFonts w:ascii="等线" w:hAnsi="等线"/>
          <w:sz w:val="24"/>
        </w:rPr>
      </w:pPr>
      <w:r>
        <w:rPr>
          <w:rFonts w:ascii="等线" w:hAnsi="等线" w:hint="eastAsia"/>
          <w:sz w:val="24"/>
        </w:rPr>
        <w:t>（三）</w:t>
      </w:r>
      <w:r>
        <w:rPr>
          <w:rFonts w:ascii="等线" w:hAnsi="等线" w:cs="Arial" w:hint="eastAsia"/>
          <w:kern w:val="0"/>
          <w:sz w:val="24"/>
        </w:rPr>
        <w:t>制订失火、盗抢等紧急突发情况</w:t>
      </w:r>
      <w:r>
        <w:rPr>
          <w:rFonts w:ascii="等线" w:hAnsi="等线" w:hint="eastAsia"/>
          <w:sz w:val="24"/>
        </w:rPr>
        <w:t>及极端天气处置预案。</w:t>
      </w:r>
    </w:p>
    <w:p w:rsidR="004C48DD" w:rsidRDefault="00F20116">
      <w:pPr>
        <w:spacing w:line="500" w:lineRule="exact"/>
        <w:rPr>
          <w:rFonts w:ascii="等线" w:hAnsi="等线"/>
          <w:sz w:val="24"/>
        </w:rPr>
      </w:pPr>
      <w:r>
        <w:rPr>
          <w:rFonts w:ascii="等线" w:hAnsi="等线" w:hint="eastAsia"/>
          <w:sz w:val="24"/>
        </w:rPr>
        <w:t>以上管理制度及处置预案应作为参选文件组成部分。</w:t>
      </w:r>
    </w:p>
    <w:p w:rsidR="004C48DD" w:rsidRDefault="00F20116">
      <w:pPr>
        <w:spacing w:line="500" w:lineRule="exact"/>
        <w:rPr>
          <w:rFonts w:ascii="等线" w:hAnsi="等线"/>
          <w:b/>
          <w:bCs/>
          <w:sz w:val="24"/>
        </w:rPr>
      </w:pPr>
      <w:r>
        <w:rPr>
          <w:rFonts w:ascii="等线" w:hAnsi="等线" w:hint="eastAsia"/>
          <w:b/>
          <w:bCs/>
          <w:sz w:val="24"/>
        </w:rPr>
        <w:t>六、质量标准要求</w:t>
      </w:r>
    </w:p>
    <w:p w:rsidR="004C48DD" w:rsidRDefault="00F20116">
      <w:pPr>
        <w:spacing w:line="500" w:lineRule="exact"/>
        <w:rPr>
          <w:rFonts w:ascii="等线" w:hAnsi="等线"/>
          <w:sz w:val="24"/>
        </w:rPr>
      </w:pPr>
      <w:r>
        <w:rPr>
          <w:rFonts w:ascii="等线" w:hAnsi="等线" w:cs="Arial" w:hint="eastAsia"/>
          <w:kern w:val="0"/>
          <w:sz w:val="24"/>
        </w:rPr>
        <w:t>（一）保证执法暂扣车辆转移、存放、保管期间的安全和完好。执法暂扣车辆转移、存放、保管期间发生毁损、丢失、被盗、冒领、抢夺等情形的，供应商承担赔偿责任，并应立即向采购人报告。涉嫌犯罪的，供应商应立即报警。</w:t>
      </w:r>
    </w:p>
    <w:p w:rsidR="004C48DD" w:rsidRDefault="00F20116">
      <w:pPr>
        <w:spacing w:line="500" w:lineRule="exact"/>
        <w:rPr>
          <w:rFonts w:ascii="等线" w:hAnsi="等线"/>
          <w:b/>
          <w:bCs/>
          <w:sz w:val="24"/>
        </w:rPr>
      </w:pPr>
      <w:r>
        <w:rPr>
          <w:rFonts w:ascii="等线" w:hAnsi="等线" w:hint="eastAsia"/>
          <w:b/>
          <w:bCs/>
          <w:sz w:val="24"/>
        </w:rPr>
        <w:t>七、其他要求</w:t>
      </w:r>
    </w:p>
    <w:p w:rsidR="004C48DD" w:rsidRDefault="00F20116">
      <w:pPr>
        <w:spacing w:line="500" w:lineRule="exact"/>
        <w:rPr>
          <w:rFonts w:ascii="等线" w:hAnsi="等线" w:cs="Arial"/>
          <w:kern w:val="0"/>
          <w:sz w:val="24"/>
        </w:rPr>
      </w:pPr>
      <w:r>
        <w:rPr>
          <w:rFonts w:ascii="等线" w:hAnsi="等线" w:hint="eastAsia"/>
          <w:sz w:val="24"/>
        </w:rPr>
        <w:lastRenderedPageBreak/>
        <w:t>（一）</w:t>
      </w:r>
      <w:r>
        <w:rPr>
          <w:rFonts w:ascii="等线" w:hAnsi="等线" w:cs="Arial" w:hint="eastAsia"/>
          <w:kern w:val="0"/>
          <w:sz w:val="24"/>
        </w:rPr>
        <w:t>保证执法暂扣车辆及时交接、停放及发还。需将现有暂扣车辆移送至停车场的，由供应商负责安全移送，移送所需拖车以及其他辅助手段均由供应商负责。</w:t>
      </w:r>
    </w:p>
    <w:p w:rsidR="004C48DD" w:rsidRDefault="00F20116">
      <w:pPr>
        <w:spacing w:line="500" w:lineRule="exact"/>
        <w:rPr>
          <w:rFonts w:ascii="等线" w:hAnsi="等线" w:cs="Arial"/>
          <w:kern w:val="0"/>
          <w:sz w:val="24"/>
        </w:rPr>
      </w:pPr>
      <w:r>
        <w:rPr>
          <w:rFonts w:ascii="等线" w:hAnsi="等线" w:cs="Arial" w:hint="eastAsia"/>
          <w:kern w:val="0"/>
          <w:sz w:val="24"/>
        </w:rPr>
        <w:t>（二）供应商须将工作人员花名册及工作证配发情况向采购人进行备案，发生变动后，须在</w:t>
      </w:r>
      <w:r>
        <w:rPr>
          <w:rFonts w:ascii="等线" w:hAnsi="等线" w:cs="Arial" w:hint="eastAsia"/>
          <w:kern w:val="0"/>
          <w:sz w:val="24"/>
        </w:rPr>
        <w:t>3</w:t>
      </w:r>
      <w:r>
        <w:rPr>
          <w:rFonts w:ascii="等线" w:hAnsi="等线" w:cs="Arial" w:hint="eastAsia"/>
          <w:kern w:val="0"/>
          <w:sz w:val="24"/>
        </w:rPr>
        <w:t>个工作日内向采购人更新备案。</w:t>
      </w:r>
    </w:p>
    <w:p w:rsidR="004C48DD" w:rsidRDefault="00F20116">
      <w:pPr>
        <w:spacing w:line="500" w:lineRule="exact"/>
        <w:rPr>
          <w:rFonts w:ascii="等线" w:hAnsi="等线" w:cs="Arial"/>
          <w:kern w:val="0"/>
          <w:sz w:val="24"/>
        </w:rPr>
      </w:pPr>
      <w:r>
        <w:rPr>
          <w:rFonts w:ascii="等线" w:hAnsi="等线" w:cs="Arial" w:hint="eastAsia"/>
          <w:kern w:val="0"/>
          <w:sz w:val="24"/>
        </w:rPr>
        <w:t>（三）停车场内严禁存放易燃易爆物品及停放装有化学危险品的重载车辆。</w:t>
      </w:r>
    </w:p>
    <w:p w:rsidR="004C48DD" w:rsidRDefault="00F20116">
      <w:pPr>
        <w:spacing w:line="520" w:lineRule="exact"/>
        <w:rPr>
          <w:rFonts w:ascii="等线" w:hAnsi="等线" w:cs="Arial"/>
          <w:kern w:val="0"/>
          <w:sz w:val="24"/>
        </w:rPr>
      </w:pPr>
      <w:r>
        <w:rPr>
          <w:rFonts w:ascii="等线" w:hAnsi="等线" w:cs="Arial" w:hint="eastAsia"/>
          <w:kern w:val="0"/>
          <w:sz w:val="24"/>
        </w:rPr>
        <w:t>（四）供应商应当在被扣车内挡风玻璃上粘贴《行政执法文书》编号，并在执法暂扣车辆进场时建档登记，详细记录执法暂扣车辆的基本情况，包括但不限于车型、车号、颜色、车辆识别号、发动机号、进场时间、进场时车辆行驶公里数、存放时间、发还时间及个人贵重物品等内容。</w:t>
      </w:r>
    </w:p>
    <w:p w:rsidR="004C48DD" w:rsidRDefault="00F20116">
      <w:pPr>
        <w:spacing w:line="520" w:lineRule="exact"/>
        <w:rPr>
          <w:rFonts w:ascii="等线" w:hAnsi="等线" w:cs="Arial"/>
          <w:kern w:val="0"/>
          <w:sz w:val="24"/>
        </w:rPr>
      </w:pPr>
      <w:r>
        <w:rPr>
          <w:rFonts w:ascii="等线" w:hAnsi="等线" w:cs="Arial" w:hint="eastAsia"/>
          <w:kern w:val="0"/>
          <w:sz w:val="24"/>
        </w:rPr>
        <w:t>（五）停车场不得在暂扣车辆内存放管制和违禁物品。</w:t>
      </w:r>
    </w:p>
    <w:p w:rsidR="004C48DD" w:rsidRDefault="00F20116">
      <w:pPr>
        <w:spacing w:line="520" w:lineRule="exact"/>
        <w:rPr>
          <w:rFonts w:ascii="等线" w:hAnsi="等线" w:cs="Arial"/>
          <w:kern w:val="0"/>
          <w:sz w:val="24"/>
        </w:rPr>
      </w:pPr>
      <w:r>
        <w:rPr>
          <w:rFonts w:ascii="等线" w:hAnsi="等线" w:cs="Arial" w:hint="eastAsia"/>
          <w:kern w:val="0"/>
          <w:sz w:val="24"/>
        </w:rPr>
        <w:t>（六）执法暂扣车辆必须停放于供应商在参选文件中提供的经“北京市公共停车场经营备案证”批准的地点。</w:t>
      </w:r>
    </w:p>
    <w:p w:rsidR="004C48DD" w:rsidRDefault="00F20116">
      <w:pPr>
        <w:spacing w:line="520" w:lineRule="exact"/>
        <w:rPr>
          <w:rFonts w:ascii="等线" w:hAnsi="等线" w:cs="Arial"/>
          <w:kern w:val="0"/>
          <w:sz w:val="24"/>
        </w:rPr>
      </w:pPr>
      <w:r>
        <w:rPr>
          <w:rFonts w:ascii="等线" w:hAnsi="等线" w:cs="Arial" w:hint="eastAsia"/>
          <w:kern w:val="0"/>
          <w:sz w:val="24"/>
        </w:rPr>
        <w:t>（七）须服从采购人的调派、监督、管理。</w:t>
      </w:r>
    </w:p>
    <w:p w:rsidR="004C48DD" w:rsidRDefault="00F20116">
      <w:pPr>
        <w:spacing w:line="520" w:lineRule="exact"/>
        <w:rPr>
          <w:rFonts w:ascii="等线" w:hAnsi="等线" w:cs="Arial"/>
          <w:kern w:val="0"/>
          <w:sz w:val="24"/>
        </w:rPr>
      </w:pPr>
      <w:r>
        <w:rPr>
          <w:rFonts w:ascii="等线" w:hAnsi="等线" w:cs="Arial" w:hint="eastAsia"/>
          <w:kern w:val="0"/>
          <w:sz w:val="24"/>
        </w:rPr>
        <w:t>（八）执法暂扣车辆存放、保管期间，供应商不得动用执法暂扣车辆，严禁拆卸、变卖零部件、挪用执法暂扣车辆及号牌；不得动用车内物品。</w:t>
      </w:r>
    </w:p>
    <w:p w:rsidR="004C48DD" w:rsidRDefault="00F20116">
      <w:pPr>
        <w:spacing w:line="520" w:lineRule="exact"/>
        <w:rPr>
          <w:rFonts w:ascii="等线" w:hAnsi="等线" w:cs="Arial"/>
          <w:kern w:val="0"/>
          <w:sz w:val="24"/>
        </w:rPr>
      </w:pPr>
      <w:r>
        <w:rPr>
          <w:rFonts w:ascii="等线" w:hAnsi="等线" w:cs="Arial" w:hint="eastAsia"/>
          <w:kern w:val="0"/>
          <w:sz w:val="24"/>
        </w:rPr>
        <w:t>（九）除规定必须由当事人支付的费用外，供应商不得向当事人收取任何额外费用。</w:t>
      </w:r>
    </w:p>
    <w:p w:rsidR="004C48DD" w:rsidRDefault="00F20116">
      <w:pPr>
        <w:spacing w:line="520" w:lineRule="exact"/>
        <w:rPr>
          <w:rFonts w:ascii="等线" w:hAnsi="等线"/>
          <w:sz w:val="24"/>
        </w:rPr>
      </w:pPr>
      <w:r>
        <w:rPr>
          <w:rFonts w:ascii="等线" w:hAnsi="等线" w:cs="Arial" w:hint="eastAsia"/>
          <w:kern w:val="0"/>
          <w:sz w:val="24"/>
        </w:rPr>
        <w:t>（十）车辆进场后供应商需即时将车辆信息建立台账。</w:t>
      </w:r>
    </w:p>
    <w:p w:rsidR="004C48DD" w:rsidRDefault="00F20116">
      <w:pPr>
        <w:spacing w:line="520" w:lineRule="exact"/>
        <w:rPr>
          <w:rFonts w:asciiTheme="minorEastAsia" w:hAnsiTheme="minorEastAsia"/>
          <w:bCs/>
          <w:sz w:val="24"/>
        </w:rPr>
      </w:pPr>
      <w:r>
        <w:rPr>
          <w:rFonts w:asciiTheme="minorEastAsia" w:hAnsiTheme="minorEastAsia" w:hint="eastAsia"/>
          <w:b/>
          <w:sz w:val="24"/>
        </w:rPr>
        <w:t>八、服务期限：</w:t>
      </w:r>
      <w:r>
        <w:rPr>
          <w:rFonts w:asciiTheme="minorEastAsia" w:hAnsiTheme="minorEastAsia" w:hint="eastAsia"/>
          <w:bCs/>
          <w:sz w:val="24"/>
        </w:rPr>
        <w:t>自2025年1月1日至2025年12月31日止，以合同最终签订日为准起算1年。</w:t>
      </w:r>
    </w:p>
    <w:p w:rsidR="004C48DD" w:rsidRDefault="00F20116">
      <w:pPr>
        <w:spacing w:line="520" w:lineRule="exact"/>
        <w:rPr>
          <w:rFonts w:asciiTheme="minorEastAsia" w:hAnsiTheme="minorEastAsia"/>
          <w:b/>
          <w:sz w:val="24"/>
        </w:rPr>
      </w:pPr>
      <w:r>
        <w:rPr>
          <w:rFonts w:asciiTheme="minorEastAsia" w:hAnsiTheme="minorEastAsia" w:hint="eastAsia"/>
          <w:b/>
          <w:sz w:val="24"/>
        </w:rPr>
        <w:t>九、报价表</w:t>
      </w:r>
    </w:p>
    <w:tbl>
      <w:tblPr>
        <w:tblW w:w="8714" w:type="dxa"/>
        <w:tblInd w:w="93" w:type="dxa"/>
        <w:tblLook w:val="04A0" w:firstRow="1" w:lastRow="0" w:firstColumn="1" w:lastColumn="0" w:noHBand="0" w:noVBand="1"/>
      </w:tblPr>
      <w:tblGrid>
        <w:gridCol w:w="1149"/>
        <w:gridCol w:w="1843"/>
        <w:gridCol w:w="3328"/>
        <w:gridCol w:w="2394"/>
      </w:tblGrid>
      <w:tr w:rsidR="004C48DD">
        <w:trPr>
          <w:trHeight w:val="324"/>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4C48DD" w:rsidRDefault="00F2011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843" w:type="dxa"/>
            <w:tcBorders>
              <w:top w:val="single" w:sz="8" w:space="0" w:color="auto"/>
              <w:left w:val="nil"/>
              <w:bottom w:val="single" w:sz="8" w:space="0" w:color="auto"/>
              <w:right w:val="single" w:sz="8" w:space="0" w:color="auto"/>
            </w:tcBorders>
            <w:shd w:val="clear" w:color="auto" w:fill="auto"/>
            <w:vAlign w:val="center"/>
          </w:tcPr>
          <w:p w:rsidR="004C48DD" w:rsidRDefault="00F2011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名目</w:t>
            </w:r>
          </w:p>
        </w:tc>
        <w:tc>
          <w:tcPr>
            <w:tcW w:w="3328" w:type="dxa"/>
            <w:tcBorders>
              <w:top w:val="single" w:sz="8" w:space="0" w:color="auto"/>
              <w:left w:val="nil"/>
              <w:bottom w:val="single" w:sz="8" w:space="0" w:color="auto"/>
              <w:right w:val="single" w:sz="8" w:space="0" w:color="auto"/>
            </w:tcBorders>
            <w:shd w:val="clear" w:color="auto" w:fill="auto"/>
            <w:vAlign w:val="center"/>
          </w:tcPr>
          <w:p w:rsidR="004C48DD" w:rsidRDefault="00F20116">
            <w:pPr>
              <w:widowControl/>
              <w:jc w:val="center"/>
              <w:rPr>
                <w:rFonts w:ascii="宋体" w:eastAsia="宋体" w:hAnsi="宋体" w:cs="宋体"/>
                <w:color w:val="000000"/>
                <w:kern w:val="0"/>
                <w:sz w:val="24"/>
              </w:rPr>
            </w:pPr>
            <w:r>
              <w:rPr>
                <w:rFonts w:ascii="宋体" w:eastAsia="宋体" w:hAnsi="宋体" w:cs="宋体" w:hint="eastAsia"/>
                <w:kern w:val="0"/>
                <w:sz w:val="24"/>
              </w:rPr>
              <w:t>停放时间及</w:t>
            </w:r>
            <w:r>
              <w:rPr>
                <w:rFonts w:ascii="宋体" w:eastAsia="宋体" w:hAnsi="宋体" w:cs="宋体" w:hint="eastAsia"/>
                <w:color w:val="000000"/>
                <w:kern w:val="0"/>
                <w:sz w:val="24"/>
              </w:rPr>
              <w:t>单车报价</w:t>
            </w:r>
          </w:p>
        </w:tc>
        <w:tc>
          <w:tcPr>
            <w:tcW w:w="2394" w:type="dxa"/>
            <w:tcBorders>
              <w:top w:val="single" w:sz="8" w:space="0" w:color="auto"/>
              <w:left w:val="nil"/>
              <w:bottom w:val="single" w:sz="8" w:space="0" w:color="auto"/>
              <w:right w:val="single" w:sz="8" w:space="0" w:color="auto"/>
            </w:tcBorders>
            <w:shd w:val="clear" w:color="auto" w:fill="auto"/>
            <w:vAlign w:val="center"/>
          </w:tcPr>
          <w:p w:rsidR="004C48DD" w:rsidRDefault="00F2011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备注</w:t>
            </w:r>
          </w:p>
        </w:tc>
      </w:tr>
      <w:tr w:rsidR="004C48DD">
        <w:trPr>
          <w:trHeight w:val="324"/>
        </w:trPr>
        <w:tc>
          <w:tcPr>
            <w:tcW w:w="1149" w:type="dxa"/>
            <w:tcBorders>
              <w:top w:val="nil"/>
              <w:left w:val="single" w:sz="8" w:space="0" w:color="auto"/>
              <w:bottom w:val="single" w:sz="8" w:space="0" w:color="auto"/>
              <w:right w:val="single" w:sz="8" w:space="0" w:color="auto"/>
            </w:tcBorders>
            <w:shd w:val="clear" w:color="auto" w:fill="auto"/>
            <w:vAlign w:val="center"/>
          </w:tcPr>
          <w:p w:rsidR="004C48DD" w:rsidRDefault="00F20116">
            <w:pPr>
              <w:spacing w:before="120" w:line="360" w:lineRule="auto"/>
              <w:jc w:val="center"/>
              <w:rPr>
                <w:rFonts w:asciiTheme="minorEastAsia" w:hAnsiTheme="minorEastAsia"/>
                <w:sz w:val="24"/>
              </w:rPr>
            </w:pPr>
            <w:r>
              <w:rPr>
                <w:rFonts w:asciiTheme="minorEastAsia" w:hAnsiTheme="minorEastAsia" w:hint="eastAsia"/>
                <w:sz w:val="24"/>
              </w:rPr>
              <w:t>一</w:t>
            </w:r>
          </w:p>
        </w:tc>
        <w:tc>
          <w:tcPr>
            <w:tcW w:w="1843" w:type="dxa"/>
            <w:tcBorders>
              <w:top w:val="nil"/>
              <w:left w:val="nil"/>
              <w:bottom w:val="single" w:sz="8" w:space="0" w:color="auto"/>
              <w:right w:val="single" w:sz="8" w:space="0" w:color="auto"/>
            </w:tcBorders>
            <w:shd w:val="clear" w:color="auto" w:fill="auto"/>
            <w:vAlign w:val="center"/>
          </w:tcPr>
          <w:p w:rsidR="004C48DD" w:rsidRDefault="00F20116">
            <w:pPr>
              <w:spacing w:before="120" w:line="360" w:lineRule="auto"/>
              <w:rPr>
                <w:rFonts w:asciiTheme="minorEastAsia" w:hAnsiTheme="minorEastAsia"/>
                <w:sz w:val="24"/>
              </w:rPr>
            </w:pPr>
            <w:r>
              <w:rPr>
                <w:rFonts w:asciiTheme="minorEastAsia" w:hAnsiTheme="minorEastAsia" w:hint="eastAsia"/>
                <w:sz w:val="24"/>
              </w:rPr>
              <w:t>一般小型车</w:t>
            </w:r>
          </w:p>
        </w:tc>
        <w:tc>
          <w:tcPr>
            <w:tcW w:w="3328" w:type="dxa"/>
            <w:tcBorders>
              <w:top w:val="nil"/>
              <w:left w:val="nil"/>
              <w:bottom w:val="single" w:sz="8" w:space="0" w:color="auto"/>
              <w:right w:val="single" w:sz="8" w:space="0" w:color="auto"/>
            </w:tcBorders>
            <w:shd w:val="clear" w:color="auto" w:fill="auto"/>
            <w:vAlign w:val="center"/>
          </w:tcPr>
          <w:p w:rsidR="004C48DD" w:rsidRDefault="00F20116">
            <w:pPr>
              <w:spacing w:before="120" w:line="360" w:lineRule="auto"/>
              <w:ind w:firstLineChars="200" w:firstLine="480"/>
              <w:rPr>
                <w:rFonts w:asciiTheme="minorEastAsia" w:hAnsiTheme="minorEastAsia"/>
                <w:sz w:val="24"/>
              </w:rPr>
            </w:pPr>
            <w:r>
              <w:rPr>
                <w:rFonts w:asciiTheme="minorEastAsia" w:hAnsiTheme="minorEastAsia" w:hint="eastAsia"/>
                <w:sz w:val="24"/>
              </w:rPr>
              <w:t>停放1日以内（含）的，费用为</w:t>
            </w:r>
            <w:r>
              <w:rPr>
                <w:rFonts w:asciiTheme="minorEastAsia" w:hAnsiTheme="minorEastAsia" w:hint="eastAsia"/>
                <w:sz w:val="24"/>
                <w:u w:val="single"/>
              </w:rPr>
              <w:t xml:space="preserve">    </w:t>
            </w:r>
            <w:r>
              <w:rPr>
                <w:rFonts w:asciiTheme="minorEastAsia" w:hAnsiTheme="minorEastAsia" w:hint="eastAsia"/>
                <w:sz w:val="24"/>
              </w:rPr>
              <w:t>元/辆。</w:t>
            </w:r>
          </w:p>
          <w:p w:rsidR="004C48DD" w:rsidRDefault="00F20116">
            <w:pPr>
              <w:spacing w:before="120" w:line="360" w:lineRule="auto"/>
              <w:ind w:firstLineChars="200" w:firstLine="480"/>
              <w:rPr>
                <w:rFonts w:asciiTheme="minorEastAsia" w:hAnsiTheme="minorEastAsia"/>
                <w:sz w:val="24"/>
              </w:rPr>
            </w:pPr>
            <w:r>
              <w:rPr>
                <w:rFonts w:asciiTheme="minorEastAsia" w:hAnsiTheme="minorEastAsia" w:hint="eastAsia"/>
                <w:sz w:val="24"/>
              </w:rPr>
              <w:t>停放1日至90日以内（含）的，费用为</w:t>
            </w:r>
            <w:r>
              <w:rPr>
                <w:rFonts w:asciiTheme="minorEastAsia" w:hAnsiTheme="minorEastAsia" w:hint="eastAsia"/>
                <w:sz w:val="24"/>
                <w:u w:val="single"/>
              </w:rPr>
              <w:t xml:space="preserve">    </w:t>
            </w:r>
            <w:r>
              <w:rPr>
                <w:rFonts w:asciiTheme="minorEastAsia" w:hAnsiTheme="minorEastAsia" w:hint="eastAsia"/>
                <w:sz w:val="24"/>
              </w:rPr>
              <w:t>元/辆。</w:t>
            </w:r>
          </w:p>
          <w:p w:rsidR="004C48DD" w:rsidRDefault="00F20116">
            <w:pPr>
              <w:spacing w:before="120" w:line="360" w:lineRule="auto"/>
              <w:ind w:firstLineChars="200" w:firstLine="480"/>
            </w:pPr>
            <w:r>
              <w:rPr>
                <w:rFonts w:asciiTheme="minorEastAsia" w:hAnsiTheme="minorEastAsia" w:hint="eastAsia"/>
                <w:sz w:val="24"/>
              </w:rPr>
              <w:t>停放90日以上的，费用</w:t>
            </w:r>
            <w:r>
              <w:rPr>
                <w:rFonts w:asciiTheme="minorEastAsia" w:hAnsiTheme="minorEastAsia" w:hint="eastAsia"/>
                <w:sz w:val="24"/>
              </w:rPr>
              <w:lastRenderedPageBreak/>
              <w:t xml:space="preserve">为 </w:t>
            </w:r>
            <w:r>
              <w:rPr>
                <w:rFonts w:asciiTheme="minorEastAsia" w:hAnsiTheme="minorEastAsia" w:hint="eastAsia"/>
                <w:sz w:val="24"/>
                <w:u w:val="single"/>
              </w:rPr>
              <w:t xml:space="preserve">    </w:t>
            </w:r>
            <w:r>
              <w:rPr>
                <w:rFonts w:asciiTheme="minorEastAsia" w:hAnsiTheme="minorEastAsia" w:hint="eastAsia"/>
                <w:sz w:val="24"/>
              </w:rPr>
              <w:t>元/辆。</w:t>
            </w:r>
          </w:p>
        </w:tc>
        <w:tc>
          <w:tcPr>
            <w:tcW w:w="2394" w:type="dxa"/>
            <w:tcBorders>
              <w:top w:val="nil"/>
              <w:left w:val="nil"/>
              <w:bottom w:val="single" w:sz="8" w:space="0" w:color="auto"/>
              <w:right w:val="single" w:sz="8" w:space="0" w:color="auto"/>
            </w:tcBorders>
            <w:shd w:val="clear" w:color="auto" w:fill="auto"/>
            <w:vAlign w:val="center"/>
          </w:tcPr>
          <w:p w:rsidR="004C48DD" w:rsidRDefault="00F20116">
            <w:pPr>
              <w:spacing w:before="120" w:line="360" w:lineRule="auto"/>
              <w:ind w:firstLineChars="200" w:firstLine="480"/>
              <w:rPr>
                <w:rFonts w:asciiTheme="minorEastAsia" w:hAnsiTheme="minorEastAsia"/>
                <w:sz w:val="24"/>
              </w:rPr>
            </w:pPr>
            <w:r>
              <w:rPr>
                <w:rFonts w:asciiTheme="minorEastAsia" w:hAnsiTheme="minorEastAsia" w:hint="eastAsia"/>
                <w:sz w:val="24"/>
              </w:rPr>
              <w:lastRenderedPageBreak/>
              <w:t>按照实际停放数量结算，停放90日以上为滞留车辆，每年单独结算1次。</w:t>
            </w:r>
          </w:p>
        </w:tc>
      </w:tr>
      <w:tr w:rsidR="004C48DD">
        <w:trPr>
          <w:trHeight w:val="324"/>
        </w:trPr>
        <w:tc>
          <w:tcPr>
            <w:tcW w:w="1149" w:type="dxa"/>
            <w:tcBorders>
              <w:top w:val="nil"/>
              <w:left w:val="single" w:sz="8" w:space="0" w:color="auto"/>
              <w:bottom w:val="single" w:sz="8" w:space="0" w:color="auto"/>
              <w:right w:val="single" w:sz="8" w:space="0" w:color="auto"/>
            </w:tcBorders>
            <w:shd w:val="clear" w:color="auto" w:fill="auto"/>
            <w:vAlign w:val="center"/>
          </w:tcPr>
          <w:p w:rsidR="004C48DD" w:rsidRDefault="00F20116">
            <w:pPr>
              <w:spacing w:before="120" w:line="360" w:lineRule="auto"/>
              <w:jc w:val="center"/>
              <w:rPr>
                <w:rFonts w:asciiTheme="minorEastAsia" w:hAnsiTheme="minorEastAsia"/>
                <w:sz w:val="24"/>
              </w:rPr>
            </w:pPr>
            <w:r>
              <w:rPr>
                <w:rFonts w:asciiTheme="minorEastAsia" w:hAnsiTheme="minorEastAsia" w:hint="eastAsia"/>
                <w:sz w:val="24"/>
              </w:rPr>
              <w:t>二</w:t>
            </w:r>
          </w:p>
        </w:tc>
        <w:tc>
          <w:tcPr>
            <w:tcW w:w="1843" w:type="dxa"/>
            <w:tcBorders>
              <w:top w:val="nil"/>
              <w:left w:val="nil"/>
              <w:bottom w:val="single" w:sz="8" w:space="0" w:color="auto"/>
              <w:right w:val="single" w:sz="8" w:space="0" w:color="auto"/>
            </w:tcBorders>
            <w:shd w:val="clear" w:color="auto" w:fill="auto"/>
            <w:vAlign w:val="center"/>
          </w:tcPr>
          <w:p w:rsidR="004C48DD" w:rsidRDefault="00F20116">
            <w:pPr>
              <w:spacing w:before="120" w:line="360" w:lineRule="auto"/>
              <w:rPr>
                <w:rFonts w:asciiTheme="minorEastAsia" w:hAnsiTheme="minorEastAsia"/>
                <w:sz w:val="24"/>
              </w:rPr>
            </w:pPr>
            <w:r>
              <w:rPr>
                <w:rFonts w:asciiTheme="minorEastAsia" w:hAnsiTheme="minorEastAsia" w:hint="eastAsia"/>
                <w:sz w:val="24"/>
              </w:rPr>
              <w:t>一般大型车</w:t>
            </w:r>
          </w:p>
        </w:tc>
        <w:tc>
          <w:tcPr>
            <w:tcW w:w="3328" w:type="dxa"/>
            <w:tcBorders>
              <w:top w:val="nil"/>
              <w:left w:val="nil"/>
              <w:bottom w:val="single" w:sz="8" w:space="0" w:color="auto"/>
              <w:right w:val="single" w:sz="8" w:space="0" w:color="auto"/>
            </w:tcBorders>
            <w:shd w:val="clear" w:color="auto" w:fill="auto"/>
            <w:vAlign w:val="center"/>
          </w:tcPr>
          <w:p w:rsidR="004C48DD" w:rsidRDefault="00F20116">
            <w:pPr>
              <w:spacing w:before="120" w:line="360" w:lineRule="auto"/>
              <w:ind w:firstLineChars="200" w:firstLine="480"/>
              <w:rPr>
                <w:rFonts w:asciiTheme="minorEastAsia" w:hAnsiTheme="minorEastAsia"/>
                <w:sz w:val="24"/>
              </w:rPr>
            </w:pPr>
            <w:r>
              <w:rPr>
                <w:rFonts w:asciiTheme="minorEastAsia" w:hAnsiTheme="minorEastAsia" w:hint="eastAsia"/>
                <w:sz w:val="24"/>
              </w:rPr>
              <w:t>停放1日以内（含）的，费用为</w:t>
            </w:r>
            <w:r>
              <w:rPr>
                <w:rFonts w:asciiTheme="minorEastAsia" w:hAnsiTheme="minorEastAsia" w:hint="eastAsia"/>
                <w:sz w:val="24"/>
                <w:u w:val="single"/>
              </w:rPr>
              <w:t xml:space="preserve">    </w:t>
            </w:r>
            <w:r>
              <w:rPr>
                <w:rFonts w:asciiTheme="minorEastAsia" w:hAnsiTheme="minorEastAsia" w:hint="eastAsia"/>
                <w:sz w:val="24"/>
              </w:rPr>
              <w:t>元/辆。</w:t>
            </w:r>
          </w:p>
          <w:p w:rsidR="004C48DD" w:rsidRDefault="00F20116">
            <w:pPr>
              <w:spacing w:before="120" w:line="360" w:lineRule="auto"/>
              <w:ind w:firstLineChars="200" w:firstLine="480"/>
              <w:rPr>
                <w:rFonts w:asciiTheme="minorEastAsia" w:hAnsiTheme="minorEastAsia"/>
                <w:sz w:val="24"/>
              </w:rPr>
            </w:pPr>
            <w:r>
              <w:rPr>
                <w:rFonts w:asciiTheme="minorEastAsia" w:hAnsiTheme="minorEastAsia" w:hint="eastAsia"/>
                <w:sz w:val="24"/>
              </w:rPr>
              <w:t>停放1日至90日（含）的，费用为</w:t>
            </w:r>
            <w:r>
              <w:rPr>
                <w:rFonts w:asciiTheme="minorEastAsia" w:hAnsiTheme="minorEastAsia" w:hint="eastAsia"/>
                <w:sz w:val="24"/>
                <w:u w:val="single"/>
              </w:rPr>
              <w:t xml:space="preserve">    </w:t>
            </w:r>
            <w:r>
              <w:rPr>
                <w:rFonts w:asciiTheme="minorEastAsia" w:hAnsiTheme="minorEastAsia" w:hint="eastAsia"/>
                <w:sz w:val="24"/>
              </w:rPr>
              <w:t>元/辆。</w:t>
            </w:r>
          </w:p>
          <w:p w:rsidR="004C48DD" w:rsidRDefault="00F20116">
            <w:pPr>
              <w:spacing w:before="120" w:line="360" w:lineRule="auto"/>
              <w:ind w:firstLineChars="200" w:firstLine="480"/>
              <w:rPr>
                <w:rFonts w:asciiTheme="minorEastAsia" w:hAnsiTheme="minorEastAsia"/>
                <w:sz w:val="24"/>
              </w:rPr>
            </w:pPr>
            <w:r>
              <w:rPr>
                <w:rFonts w:asciiTheme="minorEastAsia" w:hAnsiTheme="minorEastAsia" w:hint="eastAsia"/>
                <w:sz w:val="24"/>
              </w:rPr>
              <w:t>停放90日以上的，费用为</w:t>
            </w:r>
            <w:r>
              <w:rPr>
                <w:rFonts w:asciiTheme="minorEastAsia" w:hAnsiTheme="minorEastAsia" w:hint="eastAsia"/>
                <w:sz w:val="24"/>
                <w:u w:val="single"/>
              </w:rPr>
              <w:t xml:space="preserve">    </w:t>
            </w:r>
            <w:r>
              <w:rPr>
                <w:rFonts w:asciiTheme="minorEastAsia" w:hAnsiTheme="minorEastAsia" w:hint="eastAsia"/>
                <w:sz w:val="24"/>
              </w:rPr>
              <w:t>元/辆。</w:t>
            </w:r>
          </w:p>
        </w:tc>
        <w:tc>
          <w:tcPr>
            <w:tcW w:w="2394" w:type="dxa"/>
            <w:tcBorders>
              <w:top w:val="nil"/>
              <w:left w:val="nil"/>
              <w:bottom w:val="single" w:sz="8" w:space="0" w:color="auto"/>
              <w:right w:val="single" w:sz="8" w:space="0" w:color="auto"/>
            </w:tcBorders>
            <w:shd w:val="clear" w:color="auto" w:fill="auto"/>
          </w:tcPr>
          <w:p w:rsidR="004C48DD" w:rsidRDefault="00F20116">
            <w:pPr>
              <w:spacing w:before="120" w:line="360" w:lineRule="auto"/>
              <w:ind w:firstLineChars="200" w:firstLine="480"/>
              <w:rPr>
                <w:rFonts w:asciiTheme="minorEastAsia" w:hAnsiTheme="minorEastAsia"/>
                <w:sz w:val="24"/>
              </w:rPr>
            </w:pPr>
            <w:r>
              <w:rPr>
                <w:rFonts w:asciiTheme="minorEastAsia" w:hAnsiTheme="minorEastAsia" w:hint="eastAsia"/>
                <w:sz w:val="24"/>
              </w:rPr>
              <w:t>按照实际停放数量结算，停放90日以上为滞留车辆，每年单独结算1次</w:t>
            </w:r>
          </w:p>
        </w:tc>
      </w:tr>
    </w:tbl>
    <w:p w:rsidR="004C48DD" w:rsidRDefault="00F20116">
      <w:pPr>
        <w:spacing w:line="520" w:lineRule="exact"/>
        <w:rPr>
          <w:rFonts w:asciiTheme="minorEastAsia" w:hAnsiTheme="minorEastAsia"/>
          <w:b/>
          <w:sz w:val="24"/>
        </w:rPr>
      </w:pPr>
      <w:r>
        <w:rPr>
          <w:rFonts w:ascii="等线" w:eastAsia="等线" w:hAnsi="等线" w:hint="eastAsia"/>
          <w:sz w:val="24"/>
        </w:rPr>
        <w:t>★</w:t>
      </w:r>
      <w:r>
        <w:rPr>
          <w:rFonts w:asciiTheme="minorEastAsia" w:hAnsiTheme="minorEastAsia" w:hint="eastAsia"/>
          <w:b/>
          <w:sz w:val="24"/>
        </w:rPr>
        <w:t>（二）单价</w:t>
      </w:r>
      <w:bookmarkStart w:id="2" w:name="_Hlk184897350"/>
      <w:r>
        <w:rPr>
          <w:rFonts w:asciiTheme="minorEastAsia" w:hAnsiTheme="minorEastAsia" w:hint="eastAsia"/>
          <w:b/>
          <w:sz w:val="24"/>
        </w:rPr>
        <w:t>最高</w:t>
      </w:r>
      <w:bookmarkStart w:id="3" w:name="_Hlk184897155"/>
      <w:r>
        <w:rPr>
          <w:rFonts w:asciiTheme="minorEastAsia" w:hAnsiTheme="minorEastAsia" w:hint="eastAsia"/>
          <w:b/>
          <w:sz w:val="24"/>
        </w:rPr>
        <w:t>比选限价</w:t>
      </w:r>
      <w:bookmarkEnd w:id="2"/>
      <w:bookmarkEnd w:id="3"/>
    </w:p>
    <w:p w:rsidR="004C48DD" w:rsidRDefault="00F20116">
      <w:pPr>
        <w:spacing w:before="120" w:line="360" w:lineRule="auto"/>
        <w:rPr>
          <w:rFonts w:asciiTheme="minorEastAsia" w:hAnsiTheme="minorEastAsia"/>
          <w:sz w:val="24"/>
        </w:rPr>
      </w:pPr>
      <w:r>
        <w:rPr>
          <w:rFonts w:asciiTheme="minorEastAsia" w:hAnsiTheme="minorEastAsia" w:hint="eastAsia"/>
          <w:sz w:val="24"/>
        </w:rPr>
        <w:t>1、小型车，停放1日以内（含）的，最高比选限价为150元/辆；</w:t>
      </w:r>
    </w:p>
    <w:p w:rsidR="004C48DD" w:rsidRDefault="00F20116">
      <w:pPr>
        <w:spacing w:before="120" w:line="360" w:lineRule="auto"/>
        <w:rPr>
          <w:rFonts w:asciiTheme="minorEastAsia" w:hAnsiTheme="minorEastAsia"/>
          <w:sz w:val="24"/>
        </w:rPr>
      </w:pPr>
      <w:r>
        <w:rPr>
          <w:rFonts w:asciiTheme="minorEastAsia" w:hAnsiTheme="minorEastAsia" w:hint="eastAsia"/>
          <w:sz w:val="24"/>
        </w:rPr>
        <w:t>2、小型车，停放1日至90日以内（含）的，最高比选限价为 850 元/辆。</w:t>
      </w:r>
    </w:p>
    <w:p w:rsidR="004C48DD" w:rsidRDefault="00F20116">
      <w:pPr>
        <w:spacing w:line="520" w:lineRule="exact"/>
        <w:ind w:firstLineChars="200" w:firstLine="480"/>
        <w:rPr>
          <w:rFonts w:asciiTheme="minorEastAsia" w:hAnsiTheme="minorEastAsia"/>
          <w:sz w:val="24"/>
        </w:rPr>
      </w:pPr>
      <w:r>
        <w:rPr>
          <w:rFonts w:asciiTheme="minorEastAsia" w:hAnsiTheme="minorEastAsia" w:hint="eastAsia"/>
          <w:sz w:val="24"/>
        </w:rPr>
        <w:t>供应商应按照报价表的格式并根据自身情况做出竞争性报价，有最高比选限价控制的单价，供应商所报单价不得高于对应的单价最高比选限价。</w:t>
      </w:r>
    </w:p>
    <w:p w:rsidR="004C48DD" w:rsidRDefault="00F20116">
      <w:pPr>
        <w:spacing w:line="520" w:lineRule="exact"/>
        <w:rPr>
          <w:rFonts w:asciiTheme="minorEastAsia" w:hAnsiTheme="minorEastAsia"/>
          <w:b/>
          <w:sz w:val="24"/>
        </w:rPr>
      </w:pPr>
      <w:r>
        <w:rPr>
          <w:rFonts w:asciiTheme="minorEastAsia" w:hAnsiTheme="minorEastAsia" w:hint="eastAsia"/>
          <w:b/>
          <w:sz w:val="24"/>
        </w:rPr>
        <w:t>十、服务费的支付标准</w:t>
      </w:r>
    </w:p>
    <w:p w:rsidR="004C48DD" w:rsidRDefault="00F20116">
      <w:pPr>
        <w:spacing w:line="520" w:lineRule="exact"/>
        <w:rPr>
          <w:rFonts w:asciiTheme="minorEastAsia" w:hAnsiTheme="minorEastAsia" w:cs="Arial"/>
          <w:kern w:val="0"/>
          <w:sz w:val="24"/>
        </w:rPr>
      </w:pPr>
      <w:r>
        <w:rPr>
          <w:rFonts w:asciiTheme="minorEastAsia" w:hAnsiTheme="minorEastAsia" w:cs="Arial" w:hint="eastAsia"/>
          <w:kern w:val="0"/>
          <w:sz w:val="24"/>
        </w:rPr>
        <w:t>（一）执法暂扣车辆保管服务费按季度结算（注：</w:t>
      </w:r>
      <w:r>
        <w:rPr>
          <w:rFonts w:asciiTheme="minorEastAsia" w:hAnsiTheme="minorEastAsia" w:hint="eastAsia"/>
          <w:sz w:val="24"/>
        </w:rPr>
        <w:t>停放90日以上为滞留车辆，每年单独结算1次</w:t>
      </w:r>
      <w:r>
        <w:rPr>
          <w:rFonts w:asciiTheme="minorEastAsia" w:hAnsiTheme="minorEastAsia" w:cs="Arial" w:hint="eastAsia"/>
          <w:kern w:val="0"/>
          <w:sz w:val="24"/>
        </w:rPr>
        <w:t>），</w:t>
      </w:r>
      <w:r>
        <w:rPr>
          <w:rFonts w:ascii="宋体" w:eastAsia="宋体" w:hAnsi="宋体" w:cs="宋体" w:hint="eastAsia"/>
          <w:color w:val="000000"/>
          <w:kern w:val="0"/>
          <w:sz w:val="24"/>
        </w:rPr>
        <w:t>按照实际停放数量结算</w:t>
      </w:r>
      <w:r>
        <w:rPr>
          <w:rFonts w:asciiTheme="minorEastAsia" w:hAnsiTheme="minorEastAsia" w:cs="Arial" w:hint="eastAsia"/>
          <w:kern w:val="0"/>
          <w:sz w:val="24"/>
        </w:rPr>
        <w:t>。对于已发还的执法暂扣车辆，根据每台车对应的车型，采购人以合同（比选报价）中确定的一般小型车（中型（含）以下载客汽车及轻型（含）以下载货汽车）或一般大型车（大型载客汽车及轻型以上载货汽车）收费标准向供应商支付保管服务费。</w:t>
      </w:r>
    </w:p>
    <w:p w:rsidR="004C48DD" w:rsidRDefault="00F20116">
      <w:pPr>
        <w:spacing w:line="520" w:lineRule="exact"/>
        <w:rPr>
          <w:rFonts w:asciiTheme="minorEastAsia" w:hAnsiTheme="minorEastAsia" w:cs="Arial"/>
          <w:kern w:val="0"/>
          <w:sz w:val="24"/>
        </w:rPr>
      </w:pPr>
      <w:r>
        <w:rPr>
          <w:rFonts w:asciiTheme="minorEastAsia" w:hAnsiTheme="minorEastAsia" w:cs="Arial" w:hint="eastAsia"/>
          <w:kern w:val="0"/>
          <w:sz w:val="24"/>
        </w:rPr>
        <w:t>（二）对于长期（1年以上）不来接受处理的车辆，在车辆销毁程序完成后，不论停放时间长短，根据每台车对应的车型，采购人以合同中确定的滞留小型车（中型（含）以下载客汽车及轻型（含）以下载货汽车）或滞留大型车（大型载客汽车及轻型以上载货汽车）收费标准向供应商支付保管服务费。</w:t>
      </w:r>
    </w:p>
    <w:p w:rsidR="004C48DD" w:rsidRDefault="00F20116">
      <w:pPr>
        <w:spacing w:line="520" w:lineRule="exact"/>
        <w:rPr>
          <w:rFonts w:asciiTheme="minorEastAsia" w:hAnsiTheme="minorEastAsia"/>
          <w:b/>
          <w:sz w:val="24"/>
        </w:rPr>
      </w:pPr>
      <w:r>
        <w:rPr>
          <w:rFonts w:asciiTheme="minorEastAsia" w:hAnsiTheme="minorEastAsia" w:hint="eastAsia"/>
          <w:b/>
          <w:sz w:val="24"/>
        </w:rPr>
        <w:t>十一、履约保证金</w:t>
      </w:r>
    </w:p>
    <w:p w:rsidR="004C48DD" w:rsidRDefault="00F20116">
      <w:pPr>
        <w:spacing w:before="120" w:line="360" w:lineRule="auto"/>
        <w:ind w:firstLineChars="200" w:firstLine="480"/>
        <w:rPr>
          <w:rFonts w:asciiTheme="minorEastAsia" w:hAnsiTheme="minorEastAsia" w:cs="Arial"/>
          <w:color w:val="000000" w:themeColor="text1"/>
          <w:kern w:val="0"/>
          <w:sz w:val="24"/>
        </w:rPr>
      </w:pPr>
      <w:r>
        <w:rPr>
          <w:rFonts w:ascii="宋体" w:hAnsi="宋体" w:hint="eastAsia"/>
          <w:sz w:val="24"/>
        </w:rPr>
        <w:t>中选单位应当于合同签订后7个日历日内缴纳履约保证金人民币肆万元整，用于保证供应商全面、彻底履行合同项下的各项义务。</w:t>
      </w:r>
      <w:r w:rsidRPr="006214BF">
        <w:rPr>
          <w:rFonts w:asciiTheme="minorEastAsia" w:hAnsiTheme="minorEastAsia" w:cs="Arial" w:hint="eastAsia"/>
          <w:color w:val="000000" w:themeColor="text1"/>
          <w:kern w:val="0"/>
          <w:sz w:val="24"/>
        </w:rPr>
        <w:t>合同经甲乙双方各自的法人代表签署并加盖单位公章后，自乙方提交履约保证金之日起生效。</w:t>
      </w:r>
    </w:p>
    <w:p w:rsidR="004C48DD" w:rsidRDefault="00F20116">
      <w:pPr>
        <w:spacing w:beforeLines="50" w:before="156" w:afterLines="50" w:after="156" w:line="360" w:lineRule="auto"/>
        <w:outlineLvl w:val="0"/>
        <w:rPr>
          <w:rFonts w:ascii="宋体" w:eastAsia="宋体" w:hAnsi="宋体" w:cs="宋体"/>
          <w:b/>
          <w:sz w:val="24"/>
        </w:rPr>
      </w:pPr>
      <w:r>
        <w:rPr>
          <w:rFonts w:ascii="宋体" w:eastAsia="宋体" w:hAnsi="宋体" w:cs="宋体" w:hint="eastAsia"/>
          <w:b/>
          <w:sz w:val="24"/>
        </w:rPr>
        <w:lastRenderedPageBreak/>
        <w:t>十二、其他要求</w:t>
      </w:r>
    </w:p>
    <w:p w:rsidR="004C48DD" w:rsidRDefault="00F20116" w:rsidP="006214BF">
      <w:pPr>
        <w:spacing w:line="360" w:lineRule="auto"/>
        <w:ind w:firstLineChars="200" w:firstLine="480"/>
        <w:outlineLvl w:val="0"/>
        <w:rPr>
          <w:rFonts w:ascii="宋体" w:eastAsia="宋体" w:hAnsi="宋体" w:cs="宋体"/>
          <w:sz w:val="24"/>
        </w:rPr>
      </w:pPr>
      <w:r>
        <w:rPr>
          <w:rFonts w:ascii="宋体" w:eastAsia="宋体" w:hAnsi="宋体" w:cs="宋体" w:hint="eastAsia"/>
          <w:sz w:val="24"/>
        </w:rPr>
        <w:t>1、本项目不专门面向中小企业采购。</w:t>
      </w:r>
    </w:p>
    <w:p w:rsidR="004C48DD" w:rsidRDefault="00F20116" w:rsidP="006214BF">
      <w:pPr>
        <w:spacing w:line="360" w:lineRule="auto"/>
        <w:ind w:firstLineChars="200" w:firstLine="480"/>
        <w:outlineLvl w:val="0"/>
        <w:rPr>
          <w:rFonts w:ascii="宋体" w:eastAsia="宋体" w:hAnsi="宋体" w:cs="宋体"/>
          <w:sz w:val="24"/>
        </w:rPr>
      </w:pPr>
      <w:r>
        <w:rPr>
          <w:rFonts w:ascii="宋体" w:eastAsia="宋体" w:hAnsi="宋体" w:cs="宋体" w:hint="eastAsia"/>
          <w:sz w:val="24"/>
        </w:rPr>
        <w:t>2、本项目采购标的所属行业</w:t>
      </w:r>
    </w:p>
    <w:p w:rsidR="004C48DD" w:rsidRDefault="00F20116" w:rsidP="006214BF">
      <w:pPr>
        <w:spacing w:line="360" w:lineRule="auto"/>
        <w:ind w:firstLineChars="200" w:firstLine="480"/>
        <w:rPr>
          <w:rFonts w:ascii="宋体" w:eastAsia="宋体" w:hAnsi="宋体" w:cs="宋体"/>
          <w:sz w:val="24"/>
        </w:rPr>
      </w:pPr>
      <w:r>
        <w:rPr>
          <w:rFonts w:ascii="宋体" w:eastAsia="宋体" w:hAnsi="宋体" w:cs="宋体" w:hint="eastAsia"/>
          <w:sz w:val="24"/>
        </w:rPr>
        <w:t>本项目采购标的属于《工业和信息化部、国家统计局、国家发展和改革委员会、财政部关于印发中小企业划型标准规定的通知》（工信部联企业[2011]300号）中的</w:t>
      </w:r>
      <w:r>
        <w:rPr>
          <w:rFonts w:ascii="宋体" w:hAnsi="宋体" w:hint="eastAsia"/>
          <w:sz w:val="24"/>
          <w:u w:val="single"/>
        </w:rPr>
        <w:t>其他未列明行业</w:t>
      </w:r>
      <w:r>
        <w:rPr>
          <w:rFonts w:ascii="宋体" w:eastAsia="宋体" w:hAnsi="宋体" w:cs="宋体" w:hint="eastAsia"/>
          <w:sz w:val="24"/>
        </w:rPr>
        <w:t>。</w:t>
      </w:r>
    </w:p>
    <w:p w:rsidR="004C48DD" w:rsidRDefault="00F20116" w:rsidP="006214BF">
      <w:pPr>
        <w:spacing w:line="360" w:lineRule="auto"/>
        <w:ind w:firstLineChars="200" w:firstLine="480"/>
        <w:rPr>
          <w:rFonts w:ascii="宋体" w:eastAsia="宋体" w:hAnsi="宋体" w:cs="宋体"/>
          <w:sz w:val="24"/>
        </w:rPr>
      </w:pPr>
      <w:r>
        <w:rPr>
          <w:rFonts w:ascii="宋体" w:eastAsia="宋体" w:hAnsi="宋体" w:cs="宋体" w:hint="eastAsia"/>
          <w:sz w:val="24"/>
        </w:rPr>
        <w:t>注：其他未列明行业。从业人员300人以下的为中小微型企业。其中，从业人员100人及以上的为中型企业;从业人员10人及以上的为小型企业;从业人员10人以下的为微型企业。</w:t>
      </w:r>
    </w:p>
    <w:p w:rsidR="004C48DD" w:rsidRDefault="00F20116" w:rsidP="006214BF">
      <w:pPr>
        <w:spacing w:line="360" w:lineRule="auto"/>
        <w:ind w:firstLineChars="200" w:firstLine="482"/>
        <w:rPr>
          <w:rFonts w:ascii="宋体" w:eastAsia="宋体" w:hAnsi="宋体" w:cs="宋体"/>
          <w:sz w:val="24"/>
        </w:rPr>
      </w:pPr>
      <w:r>
        <w:rPr>
          <w:rFonts w:ascii="宋体" w:hAnsi="宋体" w:cs="宋体" w:hint="eastAsia"/>
          <w:b/>
          <w:bCs/>
          <w:sz w:val="24"/>
        </w:rPr>
        <w:t>注：</w:t>
      </w:r>
      <w:r>
        <w:rPr>
          <w:rFonts w:ascii="宋体" w:hAnsi="宋体" w:cs="宋体" w:hint="eastAsia"/>
          <w:b/>
          <w:sz w:val="24"/>
        </w:rPr>
        <w:t>带“★”条款为实质性条款，供应商必须按照比选文件要求作出实质性响应，有一项不满足的即为无效参选。</w:t>
      </w:r>
    </w:p>
    <w:p w:rsidR="004C48DD" w:rsidRDefault="004C48DD">
      <w:pPr>
        <w:pStyle w:val="a1"/>
        <w:ind w:firstLine="200"/>
      </w:pPr>
    </w:p>
    <w:sectPr w:rsidR="004C48DD">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E2" w:rsidRDefault="00CD66E2">
      <w:r>
        <w:separator/>
      </w:r>
    </w:p>
  </w:endnote>
  <w:endnote w:type="continuationSeparator" w:id="0">
    <w:p w:rsidR="00CD66E2" w:rsidRDefault="00CD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8DD" w:rsidRDefault="00F20116">
    <w:pPr>
      <w:pStyle w:val="af1"/>
      <w:spacing w:before="120" w:after="120"/>
      <w:jc w:val="center"/>
    </w:pPr>
    <w:r>
      <w:rPr>
        <w:rStyle w:val="afa"/>
      </w:rPr>
      <w:fldChar w:fldCharType="begin"/>
    </w:r>
    <w:r>
      <w:rPr>
        <w:rStyle w:val="afa"/>
      </w:rPr>
      <w:instrText xml:space="preserve"> PAGE </w:instrText>
    </w:r>
    <w:r>
      <w:rPr>
        <w:rStyle w:val="afa"/>
      </w:rPr>
      <w:fldChar w:fldCharType="separate"/>
    </w:r>
    <w:r>
      <w:rPr>
        <w:rStyle w:val="afa"/>
      </w:rPr>
      <w:t>6</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E2" w:rsidRDefault="00CD66E2">
      <w:r>
        <w:separator/>
      </w:r>
    </w:p>
  </w:footnote>
  <w:footnote w:type="continuationSeparator" w:id="0">
    <w:p w:rsidR="00CD66E2" w:rsidRDefault="00CD6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2C9C98"/>
    <w:multiLevelType w:val="multilevel"/>
    <w:tmpl w:val="9F2C9C98"/>
    <w:lvl w:ilvl="0">
      <w:start w:val="1"/>
      <w:numFmt w:val="decimal"/>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a"/>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442E505F"/>
    <w:multiLevelType w:val="multilevel"/>
    <w:tmpl w:val="442E505F"/>
    <w:lvl w:ilvl="0">
      <w:start w:val="1"/>
      <w:numFmt w:val="chineseCountingThousand"/>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pStyle w:val="4"/>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2" w15:restartNumberingAfterBreak="0">
    <w:nsid w:val="60252F11"/>
    <w:multiLevelType w:val="multilevel"/>
    <w:tmpl w:val="60252F11"/>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1MGM0MjI3MGVlZjJlYmY5NDVjMjRhYmY0ZGE5NzIifQ=="/>
  </w:docVars>
  <w:rsids>
    <w:rsidRoot w:val="368C42F4"/>
    <w:rsid w:val="00000891"/>
    <w:rsid w:val="00007A35"/>
    <w:rsid w:val="0001544A"/>
    <w:rsid w:val="00073E46"/>
    <w:rsid w:val="000E1F4D"/>
    <w:rsid w:val="00107D21"/>
    <w:rsid w:val="00111797"/>
    <w:rsid w:val="00116737"/>
    <w:rsid w:val="00117134"/>
    <w:rsid w:val="00154561"/>
    <w:rsid w:val="001830EA"/>
    <w:rsid w:val="00192F16"/>
    <w:rsid w:val="00195D56"/>
    <w:rsid w:val="001B062B"/>
    <w:rsid w:val="001B0EF7"/>
    <w:rsid w:val="001B4F76"/>
    <w:rsid w:val="001C1CF1"/>
    <w:rsid w:val="0025001C"/>
    <w:rsid w:val="00266CF2"/>
    <w:rsid w:val="00273A8A"/>
    <w:rsid w:val="002F6DD5"/>
    <w:rsid w:val="00306567"/>
    <w:rsid w:val="003766DB"/>
    <w:rsid w:val="00376AC6"/>
    <w:rsid w:val="00381C50"/>
    <w:rsid w:val="00382E81"/>
    <w:rsid w:val="003917EC"/>
    <w:rsid w:val="003A4878"/>
    <w:rsid w:val="003B4B20"/>
    <w:rsid w:val="003E5092"/>
    <w:rsid w:val="003F6F99"/>
    <w:rsid w:val="003F7516"/>
    <w:rsid w:val="00405F9A"/>
    <w:rsid w:val="0042036D"/>
    <w:rsid w:val="0042187D"/>
    <w:rsid w:val="00424E8C"/>
    <w:rsid w:val="00442D52"/>
    <w:rsid w:val="004655C9"/>
    <w:rsid w:val="004715DD"/>
    <w:rsid w:val="00496F65"/>
    <w:rsid w:val="004A1070"/>
    <w:rsid w:val="004A2628"/>
    <w:rsid w:val="004C07EF"/>
    <w:rsid w:val="004C48DD"/>
    <w:rsid w:val="005238AC"/>
    <w:rsid w:val="00560C17"/>
    <w:rsid w:val="00564452"/>
    <w:rsid w:val="005806D3"/>
    <w:rsid w:val="005F4D2C"/>
    <w:rsid w:val="00600C78"/>
    <w:rsid w:val="006208FD"/>
    <w:rsid w:val="00621099"/>
    <w:rsid w:val="006214BF"/>
    <w:rsid w:val="006274AF"/>
    <w:rsid w:val="006404DF"/>
    <w:rsid w:val="00661D7F"/>
    <w:rsid w:val="0067399B"/>
    <w:rsid w:val="006B7F5E"/>
    <w:rsid w:val="006D56DC"/>
    <w:rsid w:val="007055D7"/>
    <w:rsid w:val="00710502"/>
    <w:rsid w:val="00736D71"/>
    <w:rsid w:val="00745797"/>
    <w:rsid w:val="007730ED"/>
    <w:rsid w:val="007743C7"/>
    <w:rsid w:val="00783B3F"/>
    <w:rsid w:val="00796978"/>
    <w:rsid w:val="007A2735"/>
    <w:rsid w:val="007B1287"/>
    <w:rsid w:val="007C5F92"/>
    <w:rsid w:val="007C6A73"/>
    <w:rsid w:val="007E74EE"/>
    <w:rsid w:val="007F0277"/>
    <w:rsid w:val="00800E74"/>
    <w:rsid w:val="00804722"/>
    <w:rsid w:val="00820A34"/>
    <w:rsid w:val="0082273D"/>
    <w:rsid w:val="008468FE"/>
    <w:rsid w:val="0085656F"/>
    <w:rsid w:val="008601EC"/>
    <w:rsid w:val="008734C0"/>
    <w:rsid w:val="00875F16"/>
    <w:rsid w:val="00947998"/>
    <w:rsid w:val="00953F76"/>
    <w:rsid w:val="0096604B"/>
    <w:rsid w:val="00980EC0"/>
    <w:rsid w:val="009B518C"/>
    <w:rsid w:val="009C346F"/>
    <w:rsid w:val="009D1F2F"/>
    <w:rsid w:val="009E5680"/>
    <w:rsid w:val="00A03B64"/>
    <w:rsid w:val="00A146F3"/>
    <w:rsid w:val="00A36D6E"/>
    <w:rsid w:val="00A51C76"/>
    <w:rsid w:val="00A53BD9"/>
    <w:rsid w:val="00A55CDF"/>
    <w:rsid w:val="00A7366A"/>
    <w:rsid w:val="00A9246D"/>
    <w:rsid w:val="00AA72E0"/>
    <w:rsid w:val="00B30564"/>
    <w:rsid w:val="00B314DD"/>
    <w:rsid w:val="00B36F4A"/>
    <w:rsid w:val="00BB2933"/>
    <w:rsid w:val="00BC2DE3"/>
    <w:rsid w:val="00BF00DF"/>
    <w:rsid w:val="00C23628"/>
    <w:rsid w:val="00C33619"/>
    <w:rsid w:val="00C429DA"/>
    <w:rsid w:val="00C442B1"/>
    <w:rsid w:val="00C537F1"/>
    <w:rsid w:val="00C661C6"/>
    <w:rsid w:val="00CA50F0"/>
    <w:rsid w:val="00CD0122"/>
    <w:rsid w:val="00CD66E2"/>
    <w:rsid w:val="00CD6803"/>
    <w:rsid w:val="00D01E7B"/>
    <w:rsid w:val="00D562C2"/>
    <w:rsid w:val="00D6560D"/>
    <w:rsid w:val="00E56067"/>
    <w:rsid w:val="00E95660"/>
    <w:rsid w:val="00E97EB3"/>
    <w:rsid w:val="00F20116"/>
    <w:rsid w:val="00F20639"/>
    <w:rsid w:val="00F22B38"/>
    <w:rsid w:val="00F263D0"/>
    <w:rsid w:val="00F47E8B"/>
    <w:rsid w:val="00F54A33"/>
    <w:rsid w:val="00F67492"/>
    <w:rsid w:val="00F67633"/>
    <w:rsid w:val="00F77324"/>
    <w:rsid w:val="00F8275E"/>
    <w:rsid w:val="00F9225E"/>
    <w:rsid w:val="00FD2F4F"/>
    <w:rsid w:val="00FD748A"/>
    <w:rsid w:val="00FE11AD"/>
    <w:rsid w:val="00FE2F0E"/>
    <w:rsid w:val="00FE77A3"/>
    <w:rsid w:val="01B41801"/>
    <w:rsid w:val="041C0927"/>
    <w:rsid w:val="06844E8D"/>
    <w:rsid w:val="0A8C6210"/>
    <w:rsid w:val="0C45693A"/>
    <w:rsid w:val="11026DB2"/>
    <w:rsid w:val="13704393"/>
    <w:rsid w:val="181E286B"/>
    <w:rsid w:val="1C275D99"/>
    <w:rsid w:val="1CCC78CC"/>
    <w:rsid w:val="1CE41114"/>
    <w:rsid w:val="23620D1A"/>
    <w:rsid w:val="241C63FA"/>
    <w:rsid w:val="25171665"/>
    <w:rsid w:val="255120D8"/>
    <w:rsid w:val="2914400C"/>
    <w:rsid w:val="29E104CF"/>
    <w:rsid w:val="2C771D21"/>
    <w:rsid w:val="30625228"/>
    <w:rsid w:val="316E44E2"/>
    <w:rsid w:val="32324C47"/>
    <w:rsid w:val="32D76947"/>
    <w:rsid w:val="34594B05"/>
    <w:rsid w:val="368C42F4"/>
    <w:rsid w:val="39FC15EC"/>
    <w:rsid w:val="3EBD0450"/>
    <w:rsid w:val="3F040AF2"/>
    <w:rsid w:val="424148B9"/>
    <w:rsid w:val="463D4287"/>
    <w:rsid w:val="48384028"/>
    <w:rsid w:val="48FC26B8"/>
    <w:rsid w:val="4AB336D1"/>
    <w:rsid w:val="4FE56ADB"/>
    <w:rsid w:val="54C44EC6"/>
    <w:rsid w:val="54C94DCD"/>
    <w:rsid w:val="59555923"/>
    <w:rsid w:val="59FE3934"/>
    <w:rsid w:val="5B9723D0"/>
    <w:rsid w:val="61760D4E"/>
    <w:rsid w:val="621919E0"/>
    <w:rsid w:val="6A0E178B"/>
    <w:rsid w:val="6A851F90"/>
    <w:rsid w:val="6FE5565B"/>
    <w:rsid w:val="715F2C0C"/>
    <w:rsid w:val="72A72A8C"/>
    <w:rsid w:val="75EC646E"/>
    <w:rsid w:val="765E5D3A"/>
    <w:rsid w:val="7A383480"/>
    <w:rsid w:val="7B2455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675E"/>
  <w15:docId w15:val="{965D27D0-46A9-4506-AD0B-B12B9DEC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0"/>
    <w:next w:val="a0"/>
    <w:link w:val="30"/>
    <w:qFormat/>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0"/>
    <w:next w:val="a0"/>
    <w:qFormat/>
    <w:pPr>
      <w:keepNext/>
      <w:keepLines/>
      <w:numPr>
        <w:ilvl w:val="3"/>
        <w:numId w:val="2"/>
      </w:numPr>
      <w:tabs>
        <w:tab w:val="left" w:pos="425"/>
      </w:tabs>
      <w:spacing w:before="280" w:after="290" w:line="377"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qFormat/>
    <w:pPr>
      <w:ind w:firstLineChars="100" w:firstLine="420"/>
    </w:pPr>
  </w:style>
  <w:style w:type="paragraph" w:styleId="a5">
    <w:name w:val="Body Text"/>
    <w:basedOn w:val="a0"/>
    <w:uiPriority w:val="99"/>
    <w:qFormat/>
    <w:pPr>
      <w:widowControl/>
    </w:pPr>
    <w:rPr>
      <w:rFonts w:ascii="Times New Roman" w:eastAsia="宋体" w:hAnsi="Times New Roman" w:cs="Times New Roman"/>
      <w:kern w:val="0"/>
      <w:sz w:val="20"/>
      <w:szCs w:val="20"/>
    </w:rPr>
  </w:style>
  <w:style w:type="paragraph" w:styleId="a6">
    <w:name w:val="Normal Indent"/>
    <w:basedOn w:val="a0"/>
    <w:qFormat/>
    <w:pPr>
      <w:ind w:firstLineChars="200" w:firstLine="420"/>
    </w:pPr>
  </w:style>
  <w:style w:type="paragraph" w:styleId="a7">
    <w:name w:val="annotation text"/>
    <w:basedOn w:val="a0"/>
    <w:link w:val="a8"/>
    <w:qFormat/>
    <w:pPr>
      <w:jc w:val="left"/>
    </w:pPr>
  </w:style>
  <w:style w:type="paragraph" w:styleId="a9">
    <w:name w:val="Body Text Indent"/>
    <w:basedOn w:val="a0"/>
    <w:link w:val="aa"/>
    <w:qFormat/>
    <w:pPr>
      <w:spacing w:after="120"/>
      <w:ind w:leftChars="200" w:left="420"/>
    </w:pPr>
  </w:style>
  <w:style w:type="paragraph" w:styleId="ab">
    <w:name w:val="Plain Text"/>
    <w:basedOn w:val="a0"/>
    <w:link w:val="ac"/>
    <w:qFormat/>
    <w:rPr>
      <w:rFonts w:ascii="宋体" w:hAnsi="Courier New"/>
      <w:szCs w:val="22"/>
    </w:rPr>
  </w:style>
  <w:style w:type="paragraph" w:styleId="ad">
    <w:name w:val="Date"/>
    <w:basedOn w:val="a0"/>
    <w:next w:val="a0"/>
    <w:link w:val="ae"/>
    <w:qFormat/>
    <w:pPr>
      <w:ind w:leftChars="2500" w:left="100"/>
    </w:pPr>
    <w:rPr>
      <w:rFonts w:ascii="Times New Roman" w:eastAsia="宋体" w:hAnsi="Times New Roman" w:cs="Times New Roman"/>
      <w:szCs w:val="20"/>
    </w:rPr>
  </w:style>
  <w:style w:type="paragraph" w:styleId="20">
    <w:name w:val="Body Text Indent 2"/>
    <w:basedOn w:val="a0"/>
    <w:link w:val="21"/>
    <w:qFormat/>
    <w:pPr>
      <w:autoSpaceDE w:val="0"/>
      <w:autoSpaceDN w:val="0"/>
      <w:adjustRightInd w:val="0"/>
      <w:spacing w:before="120" w:line="400" w:lineRule="exact"/>
      <w:ind w:firstLine="510"/>
    </w:pPr>
    <w:rPr>
      <w:rFonts w:ascii="Times New Roman" w:eastAsia="宋体" w:hAnsi="Times New Roman" w:cs="Times New Roman"/>
      <w:b/>
      <w:sz w:val="24"/>
      <w:szCs w:val="20"/>
    </w:rPr>
  </w:style>
  <w:style w:type="paragraph" w:styleId="af">
    <w:name w:val="Balloon Text"/>
    <w:basedOn w:val="a0"/>
    <w:link w:val="af0"/>
    <w:qFormat/>
    <w:rPr>
      <w:sz w:val="18"/>
      <w:szCs w:val="18"/>
    </w:rPr>
  </w:style>
  <w:style w:type="paragraph" w:styleId="af1">
    <w:name w:val="footer"/>
    <w:basedOn w:val="a0"/>
    <w:link w:val="af2"/>
    <w:qFormat/>
    <w:pPr>
      <w:tabs>
        <w:tab w:val="center" w:pos="4153"/>
        <w:tab w:val="right" w:pos="8306"/>
      </w:tabs>
      <w:snapToGrid w:val="0"/>
      <w:jc w:val="left"/>
    </w:pPr>
    <w:rPr>
      <w:sz w:val="18"/>
      <w:szCs w:val="18"/>
    </w:rPr>
  </w:style>
  <w:style w:type="paragraph" w:styleId="af3">
    <w:name w:val="header"/>
    <w:basedOn w:val="a0"/>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rPr>
      <w:rFonts w:ascii="Times New Roman" w:eastAsia="宋体" w:hAnsi="Times New Roman" w:cs="Times New Roman"/>
      <w:szCs w:val="20"/>
    </w:rPr>
  </w:style>
  <w:style w:type="paragraph" w:styleId="TOC4">
    <w:name w:val="toc 4"/>
    <w:basedOn w:val="a0"/>
    <w:next w:val="a0"/>
    <w:uiPriority w:val="39"/>
    <w:unhideWhenUsed/>
    <w:qFormat/>
    <w:pPr>
      <w:ind w:leftChars="600" w:left="1260"/>
    </w:pPr>
    <w:rPr>
      <w:rFonts w:ascii="Calibri" w:eastAsia="宋体" w:hAnsi="Calibri" w:cs="Times New Roman"/>
      <w:szCs w:val="22"/>
    </w:rPr>
  </w:style>
  <w:style w:type="paragraph" w:styleId="31">
    <w:name w:val="Body Text Indent 3"/>
    <w:basedOn w:val="a0"/>
    <w:link w:val="32"/>
    <w:qFormat/>
    <w:pPr>
      <w:autoSpaceDE w:val="0"/>
      <w:autoSpaceDN w:val="0"/>
      <w:adjustRightInd w:val="0"/>
      <w:spacing w:before="120" w:line="400" w:lineRule="exact"/>
      <w:ind w:firstLine="510"/>
    </w:pPr>
    <w:rPr>
      <w:rFonts w:ascii="Times New Roman" w:eastAsia="宋体" w:hAnsi="Times New Roman" w:cs="Times New Roman"/>
      <w:sz w:val="24"/>
      <w:szCs w:val="20"/>
    </w:rPr>
  </w:style>
  <w:style w:type="paragraph" w:styleId="af5">
    <w:name w:val="Normal (Web)"/>
    <w:basedOn w:val="a0"/>
    <w:qFormat/>
    <w:rPr>
      <w:sz w:val="24"/>
    </w:rPr>
  </w:style>
  <w:style w:type="paragraph" w:styleId="af6">
    <w:name w:val="annotation subject"/>
    <w:basedOn w:val="a7"/>
    <w:next w:val="a7"/>
    <w:link w:val="af7"/>
    <w:qFormat/>
    <w:rPr>
      <w:b/>
      <w:bCs/>
    </w:rPr>
  </w:style>
  <w:style w:type="paragraph" w:styleId="22">
    <w:name w:val="Body Text First Indent 2"/>
    <w:basedOn w:val="a9"/>
    <w:next w:val="a0"/>
    <w:qFormat/>
    <w:pPr>
      <w:ind w:firstLine="420"/>
    </w:pPr>
    <w:rPr>
      <w:rFonts w:ascii="Tahoma" w:hAnsi="Tahoma"/>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qFormat/>
    <w:rPr>
      <w:b/>
      <w:bCs/>
    </w:rPr>
  </w:style>
  <w:style w:type="character" w:styleId="afa">
    <w:name w:val="page number"/>
    <w:basedOn w:val="a2"/>
    <w:qFormat/>
  </w:style>
  <w:style w:type="character" w:styleId="afb">
    <w:name w:val="FollowedHyperlink"/>
    <w:basedOn w:val="a2"/>
    <w:qFormat/>
    <w:rPr>
      <w:color w:val="800080"/>
      <w:u w:val="single"/>
    </w:rPr>
  </w:style>
  <w:style w:type="character" w:styleId="afc">
    <w:name w:val="Hyperlink"/>
    <w:basedOn w:val="a2"/>
    <w:qFormat/>
    <w:rPr>
      <w:color w:val="0000FF"/>
      <w:u w:val="single"/>
    </w:rPr>
  </w:style>
  <w:style w:type="character" w:styleId="afd">
    <w:name w:val="annotation reference"/>
    <w:basedOn w:val="a2"/>
    <w:qFormat/>
    <w:rPr>
      <w:sz w:val="21"/>
      <w:szCs w:val="21"/>
    </w:rPr>
  </w:style>
  <w:style w:type="paragraph" w:customStyle="1" w:styleId="53">
    <w:name w:val="目录 53"/>
    <w:next w:val="a0"/>
    <w:qFormat/>
    <w:pPr>
      <w:wordWrap w:val="0"/>
      <w:ind w:left="1275"/>
      <w:jc w:val="both"/>
    </w:pPr>
    <w:rPr>
      <w:sz w:val="21"/>
    </w:rPr>
  </w:style>
  <w:style w:type="paragraph" w:customStyle="1" w:styleId="1">
    <w:name w:val="正文文本1"/>
    <w:basedOn w:val="a0"/>
    <w:qFormat/>
    <w:pPr>
      <w:widowControl/>
      <w:spacing w:line="360" w:lineRule="auto"/>
    </w:pPr>
    <w:rPr>
      <w:color w:val="FF0000"/>
      <w:szCs w:val="22"/>
    </w:rPr>
  </w:style>
  <w:style w:type="character" w:customStyle="1" w:styleId="ac">
    <w:name w:val="纯文本 字符"/>
    <w:basedOn w:val="a2"/>
    <w:link w:val="ab"/>
    <w:qFormat/>
    <w:rPr>
      <w:rFonts w:ascii="宋体" w:eastAsiaTheme="minorEastAsia" w:hAnsi="Courier New" w:cstheme="minorBidi"/>
      <w:kern w:val="2"/>
      <w:sz w:val="21"/>
      <w:szCs w:val="22"/>
    </w:rPr>
  </w:style>
  <w:style w:type="character" w:customStyle="1" w:styleId="a8">
    <w:name w:val="批注文字 字符"/>
    <w:basedOn w:val="a2"/>
    <w:link w:val="a7"/>
    <w:qFormat/>
    <w:rPr>
      <w:rFonts w:asciiTheme="minorHAnsi" w:eastAsiaTheme="minorEastAsia" w:hAnsiTheme="minorHAnsi" w:cstheme="minorBidi"/>
      <w:kern w:val="2"/>
      <w:sz w:val="21"/>
      <w:szCs w:val="24"/>
    </w:rPr>
  </w:style>
  <w:style w:type="character" w:customStyle="1" w:styleId="af7">
    <w:name w:val="批注主题 字符"/>
    <w:basedOn w:val="a8"/>
    <w:link w:val="af6"/>
    <w:qFormat/>
    <w:rPr>
      <w:rFonts w:asciiTheme="minorHAnsi" w:eastAsiaTheme="minorEastAsia" w:hAnsiTheme="minorHAnsi" w:cstheme="minorBidi"/>
      <w:b/>
      <w:bCs/>
      <w:kern w:val="2"/>
      <w:sz w:val="21"/>
      <w:szCs w:val="24"/>
    </w:rPr>
  </w:style>
  <w:style w:type="character" w:customStyle="1" w:styleId="af0">
    <w:name w:val="批注框文本 字符"/>
    <w:basedOn w:val="a2"/>
    <w:link w:val="af"/>
    <w:qFormat/>
    <w:rPr>
      <w:rFonts w:asciiTheme="minorHAnsi" w:eastAsiaTheme="minorEastAsia" w:hAnsiTheme="minorHAnsi" w:cstheme="minorBidi"/>
      <w:kern w:val="2"/>
      <w:sz w:val="18"/>
      <w:szCs w:val="18"/>
    </w:rPr>
  </w:style>
  <w:style w:type="character" w:customStyle="1" w:styleId="NormalCharacter">
    <w:name w:val="NormalCharacter"/>
    <w:qFormat/>
  </w:style>
  <w:style w:type="character" w:customStyle="1" w:styleId="af4">
    <w:name w:val="页眉 字符"/>
    <w:basedOn w:val="a2"/>
    <w:link w:val="af3"/>
    <w:qFormat/>
    <w:rPr>
      <w:rFonts w:asciiTheme="minorHAnsi" w:eastAsiaTheme="minorEastAsia" w:hAnsiTheme="minorHAnsi" w:cstheme="minorBidi"/>
      <w:kern w:val="2"/>
      <w:sz w:val="18"/>
      <w:szCs w:val="18"/>
    </w:rPr>
  </w:style>
  <w:style w:type="character" w:customStyle="1" w:styleId="af2">
    <w:name w:val="页脚 字符"/>
    <w:basedOn w:val="a2"/>
    <w:link w:val="af1"/>
    <w:qFormat/>
    <w:rPr>
      <w:rFonts w:asciiTheme="minorHAnsi" w:eastAsiaTheme="minorEastAsia" w:hAnsiTheme="minorHAnsi" w:cstheme="minorBidi"/>
      <w:kern w:val="2"/>
      <w:sz w:val="18"/>
      <w:szCs w:val="18"/>
    </w:rPr>
  </w:style>
  <w:style w:type="paragraph" w:styleId="afe">
    <w:name w:val="List Paragraph"/>
    <w:basedOn w:val="a0"/>
    <w:uiPriority w:val="34"/>
    <w:unhideWhenUsed/>
    <w:qFormat/>
    <w:pPr>
      <w:ind w:firstLineChars="200" w:firstLine="420"/>
    </w:pPr>
  </w:style>
  <w:style w:type="character" w:customStyle="1" w:styleId="aa">
    <w:name w:val="正文文本缩进 字符"/>
    <w:basedOn w:val="a2"/>
    <w:link w:val="a9"/>
    <w:qFormat/>
    <w:rPr>
      <w:rFonts w:asciiTheme="minorHAnsi" w:eastAsiaTheme="minorEastAsia" w:hAnsiTheme="minorHAnsi" w:cstheme="minorBidi"/>
      <w:kern w:val="2"/>
      <w:sz w:val="21"/>
      <w:szCs w:val="24"/>
    </w:rPr>
  </w:style>
  <w:style w:type="character" w:customStyle="1" w:styleId="30">
    <w:name w:val="标题 3 字符"/>
    <w:basedOn w:val="a2"/>
    <w:link w:val="3"/>
    <w:qFormat/>
    <w:rPr>
      <w:b/>
      <w:kern w:val="2"/>
      <w:sz w:val="32"/>
    </w:rPr>
  </w:style>
  <w:style w:type="character" w:customStyle="1" w:styleId="ae">
    <w:name w:val="日期 字符"/>
    <w:basedOn w:val="a2"/>
    <w:link w:val="ad"/>
    <w:qFormat/>
    <w:rPr>
      <w:kern w:val="2"/>
      <w:sz w:val="21"/>
    </w:rPr>
  </w:style>
  <w:style w:type="character" w:customStyle="1" w:styleId="21">
    <w:name w:val="正文文本缩进 2 字符"/>
    <w:basedOn w:val="a2"/>
    <w:link w:val="20"/>
    <w:qFormat/>
    <w:rPr>
      <w:b/>
      <w:kern w:val="2"/>
      <w:sz w:val="24"/>
    </w:rPr>
  </w:style>
  <w:style w:type="character" w:customStyle="1" w:styleId="32">
    <w:name w:val="正文文本缩进 3 字符"/>
    <w:basedOn w:val="a2"/>
    <w:link w:val="31"/>
    <w:qFormat/>
    <w:rPr>
      <w:kern w:val="2"/>
      <w:sz w:val="24"/>
    </w:rPr>
  </w:style>
  <w:style w:type="paragraph" w:customStyle="1" w:styleId="font0">
    <w:name w:val="font0"/>
    <w:basedOn w:val="a0"/>
    <w:qFormat/>
    <w:pPr>
      <w:widowControl/>
      <w:spacing w:before="100" w:beforeAutospacing="1" w:after="100" w:afterAutospacing="1"/>
      <w:jc w:val="left"/>
    </w:pPr>
    <w:rPr>
      <w:rFonts w:ascii="宋体" w:eastAsia="宋体" w:hAnsi="宋体" w:cs="Times New Roman" w:hint="eastAsia"/>
      <w:kern w:val="0"/>
      <w:sz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4"/>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font8">
    <w:name w:val="font8"/>
    <w:basedOn w:val="a0"/>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9">
    <w:name w:val="font9"/>
    <w:basedOn w:val="a0"/>
    <w:qFormat/>
    <w:pPr>
      <w:widowControl/>
      <w:spacing w:before="100" w:beforeAutospacing="1" w:after="100" w:afterAutospacing="1"/>
      <w:jc w:val="left"/>
    </w:pPr>
    <w:rPr>
      <w:rFonts w:ascii="Times New Roman" w:eastAsia="宋体" w:hAnsi="Times New Roman" w:cs="Times New Roman"/>
      <w:kern w:val="0"/>
      <w:sz w:val="22"/>
      <w:szCs w:val="22"/>
    </w:rPr>
  </w:style>
  <w:style w:type="paragraph" w:customStyle="1" w:styleId="font10">
    <w:name w:val="font10"/>
    <w:basedOn w:val="a0"/>
    <w:qFormat/>
    <w:pPr>
      <w:widowControl/>
      <w:spacing w:before="100" w:beforeAutospacing="1" w:after="100" w:afterAutospacing="1"/>
      <w:jc w:val="left"/>
    </w:pPr>
    <w:rPr>
      <w:rFonts w:ascii="宋体" w:eastAsia="宋体" w:hAnsi="宋体" w:cs="Times New Roman" w:hint="eastAsia"/>
      <w:kern w:val="0"/>
      <w:sz w:val="22"/>
      <w:szCs w:val="22"/>
    </w:rPr>
  </w:style>
  <w:style w:type="paragraph" w:customStyle="1" w:styleId="font11">
    <w:name w:val="font11"/>
    <w:basedOn w:val="a0"/>
    <w:qFormat/>
    <w:pPr>
      <w:widowControl/>
      <w:spacing w:before="100" w:beforeAutospacing="1" w:after="100" w:afterAutospacing="1"/>
      <w:jc w:val="left"/>
    </w:pPr>
    <w:rPr>
      <w:rFonts w:ascii="宋体" w:eastAsia="宋体" w:hAnsi="宋体" w:cs="Times New Roman" w:hint="eastAsia"/>
      <w:kern w:val="0"/>
      <w:sz w:val="24"/>
      <w:u w:val="single"/>
    </w:rPr>
  </w:style>
  <w:style w:type="paragraph" w:customStyle="1" w:styleId="font12">
    <w:name w:val="font12"/>
    <w:basedOn w:val="a0"/>
    <w:qFormat/>
    <w:pPr>
      <w:widowControl/>
      <w:spacing w:before="100" w:beforeAutospacing="1" w:after="100" w:afterAutospacing="1"/>
      <w:jc w:val="left"/>
    </w:pPr>
    <w:rPr>
      <w:rFonts w:ascii="宋体" w:eastAsia="宋体" w:hAnsi="宋体" w:cs="Times New Roman" w:hint="eastAsia"/>
      <w:b/>
      <w:bCs/>
      <w:color w:val="000000"/>
      <w:kern w:val="0"/>
      <w:sz w:val="24"/>
    </w:rPr>
  </w:style>
  <w:style w:type="paragraph" w:customStyle="1" w:styleId="font13">
    <w:name w:val="font13"/>
    <w:basedOn w:val="a0"/>
    <w:qFormat/>
    <w:pPr>
      <w:widowControl/>
      <w:spacing w:before="100" w:beforeAutospacing="1" w:after="100" w:afterAutospacing="1"/>
      <w:jc w:val="left"/>
    </w:pPr>
    <w:rPr>
      <w:rFonts w:ascii="宋体" w:eastAsia="宋体" w:hAnsi="宋体" w:cs="Times New Roman" w:hint="eastAsia"/>
      <w:color w:val="000000"/>
      <w:kern w:val="0"/>
      <w:sz w:val="24"/>
    </w:rPr>
  </w:style>
  <w:style w:type="paragraph" w:customStyle="1" w:styleId="font14">
    <w:name w:val="font14"/>
    <w:basedOn w:val="a0"/>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5">
    <w:name w:val="font15"/>
    <w:basedOn w:val="a0"/>
    <w:qFormat/>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font16">
    <w:name w:val="font16"/>
    <w:basedOn w:val="a0"/>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2">
    <w:name w:val="xl22"/>
    <w:basedOn w:val="a0"/>
    <w:qFormat/>
    <w:pPr>
      <w:widowControl/>
      <w:spacing w:before="100" w:beforeAutospacing="1" w:after="100" w:afterAutospacing="1"/>
      <w:jc w:val="left"/>
    </w:pPr>
    <w:rPr>
      <w:rFonts w:ascii="Times New Roman" w:eastAsia="宋体" w:hAnsi="Times New Roman" w:cs="Times New Roman"/>
      <w:kern w:val="0"/>
      <w:sz w:val="24"/>
    </w:rPr>
  </w:style>
  <w:style w:type="paragraph" w:customStyle="1" w:styleId="xl23">
    <w:name w:val="xl23"/>
    <w:basedOn w:val="a0"/>
    <w:qFormat/>
    <w:pPr>
      <w:widowControl/>
      <w:spacing w:before="100" w:beforeAutospacing="1" w:after="100" w:afterAutospacing="1"/>
      <w:jc w:val="right"/>
    </w:pPr>
    <w:rPr>
      <w:rFonts w:ascii="宋体" w:eastAsia="宋体" w:hAnsi="宋体" w:cs="Times New Roman"/>
      <w:i/>
      <w:iCs/>
      <w:kern w:val="0"/>
      <w:sz w:val="24"/>
    </w:rPr>
  </w:style>
  <w:style w:type="paragraph" w:customStyle="1" w:styleId="xl24">
    <w:name w:val="xl24"/>
    <w:basedOn w:val="a0"/>
    <w:qFormat/>
    <w:pPr>
      <w:widowControl/>
      <w:spacing w:before="100" w:beforeAutospacing="1" w:after="100" w:afterAutospacing="1"/>
      <w:jc w:val="left"/>
    </w:pPr>
    <w:rPr>
      <w:rFonts w:ascii="Times New Roman" w:eastAsia="宋体" w:hAnsi="Times New Roman" w:cs="Times New Roman"/>
      <w:b/>
      <w:bCs/>
      <w:kern w:val="0"/>
      <w:sz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28">
    <w:name w:val="xl28"/>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29">
    <w:name w:val="xl2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30">
    <w:name w:val="xl3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eastAsia="宋体" w:hAnsi="Times New Roman" w:cs="Times New Roman"/>
      <w:kern w:val="0"/>
      <w:sz w:val="24"/>
    </w:rPr>
  </w:style>
  <w:style w:type="paragraph" w:customStyle="1" w:styleId="xl32">
    <w:name w:val="xl32"/>
    <w:basedOn w:val="a0"/>
    <w:qFormat/>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宋体" w:eastAsia="宋体" w:hAnsi="宋体" w:cs="Times New Roman"/>
      <w:kern w:val="0"/>
      <w:sz w:val="22"/>
      <w:szCs w:val="22"/>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34">
    <w:name w:val="xl34"/>
    <w:basedOn w:val="a0"/>
    <w:qFormat/>
    <w:pPr>
      <w:widowControl/>
      <w:pBdr>
        <w:bottom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35">
    <w:name w:val="xl35"/>
    <w:basedOn w:val="a0"/>
    <w:qFormat/>
    <w:pPr>
      <w:widowControl/>
      <w:pBdr>
        <w:bottom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36">
    <w:name w:val="xl36"/>
    <w:basedOn w:val="a0"/>
    <w:qFormat/>
    <w:pPr>
      <w:widowControl/>
      <w:pBdr>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eastAsia="宋体" w:hAnsi="Times New Roman" w:cs="Times New Roman"/>
      <w:kern w:val="0"/>
      <w:sz w:val="24"/>
    </w:rPr>
  </w:style>
  <w:style w:type="paragraph" w:customStyle="1" w:styleId="xl37">
    <w:name w:val="xl37"/>
    <w:basedOn w:val="a0"/>
    <w:qFormat/>
    <w:pPr>
      <w:widowControl/>
      <w:pBdr>
        <w:left w:val="single" w:sz="4" w:space="0" w:color="auto"/>
        <w:right w:val="single" w:sz="4" w:space="0" w:color="auto"/>
      </w:pBdr>
      <w:shd w:val="clear" w:color="auto" w:fill="FFFF99"/>
      <w:spacing w:before="100" w:beforeAutospacing="1" w:after="100" w:afterAutospacing="1"/>
      <w:jc w:val="center"/>
    </w:pPr>
    <w:rPr>
      <w:rFonts w:ascii="宋体" w:eastAsia="宋体" w:hAnsi="宋体" w:cs="Times New Roman"/>
      <w:kern w:val="0"/>
      <w:sz w:val="22"/>
      <w:szCs w:val="22"/>
    </w:rPr>
  </w:style>
  <w:style w:type="paragraph" w:customStyle="1" w:styleId="xl38">
    <w:name w:val="xl3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宋体" w:hAnsi="Times New Roman" w:cs="Times New Roman"/>
      <w:kern w:val="0"/>
      <w:sz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42">
    <w:name w:val="xl42"/>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color w:val="0000FF"/>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pPr>
    <w:rPr>
      <w:rFonts w:ascii="宋体" w:eastAsia="宋体" w:hAnsi="宋体" w:cs="Times New Roman"/>
      <w:b/>
      <w:bCs/>
      <w:color w:val="0000FF"/>
      <w:kern w:val="0"/>
      <w:sz w:val="24"/>
    </w:rPr>
  </w:style>
  <w:style w:type="paragraph" w:customStyle="1" w:styleId="xl46">
    <w:name w:val="xl46"/>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color w:val="0000FF"/>
      <w:kern w:val="0"/>
      <w:sz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szCs w:val="22"/>
    </w:rPr>
  </w:style>
  <w:style w:type="paragraph" w:customStyle="1" w:styleId="xl51">
    <w:name w:val="xl51"/>
    <w:basedOn w:val="a0"/>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52">
    <w:name w:val="xl52"/>
    <w:basedOn w:val="a0"/>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53">
    <w:name w:val="xl5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4">
    <w:name w:val="xl54"/>
    <w:basedOn w:val="a0"/>
    <w:qFormat/>
    <w:pPr>
      <w:widowControl/>
      <w:pBdr>
        <w:lef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color w:val="0000FF"/>
      <w:kern w:val="0"/>
      <w:sz w:val="20"/>
      <w:szCs w:val="20"/>
    </w:rPr>
  </w:style>
  <w:style w:type="paragraph" w:customStyle="1" w:styleId="xl56">
    <w:name w:val="xl56"/>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color w:val="0000FF"/>
      <w:kern w:val="0"/>
      <w:sz w:val="20"/>
      <w:szCs w:val="20"/>
    </w:rPr>
  </w:style>
  <w:style w:type="paragraph" w:customStyle="1" w:styleId="xl61">
    <w:name w:val="xl61"/>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2">
    <w:name w:val="xl6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63">
    <w:name w:val="xl63"/>
    <w:basedOn w:val="a0"/>
    <w:qFormat/>
    <w:pPr>
      <w:widowControl/>
      <w:spacing w:before="100" w:beforeAutospacing="1" w:after="100" w:afterAutospacing="1"/>
      <w:jc w:val="center"/>
    </w:pPr>
    <w:rPr>
      <w:rFonts w:ascii="宋体" w:eastAsia="宋体" w:hAnsi="宋体" w:cs="Times New Roman"/>
      <w:kern w:val="0"/>
      <w:sz w:val="20"/>
      <w:szCs w:val="20"/>
    </w:rPr>
  </w:style>
  <w:style w:type="paragraph" w:customStyle="1" w:styleId="xl64">
    <w:name w:val="xl64"/>
    <w:basedOn w:val="a0"/>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66">
    <w:name w:val="xl66"/>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67">
    <w:name w:val="xl67"/>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68">
    <w:name w:val="xl68"/>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szCs w:val="22"/>
    </w:rPr>
  </w:style>
  <w:style w:type="paragraph" w:customStyle="1" w:styleId="xl69">
    <w:name w:val="xl6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70">
    <w:name w:val="xl70"/>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szCs w:val="22"/>
    </w:rPr>
  </w:style>
  <w:style w:type="paragraph" w:customStyle="1" w:styleId="a">
    <w:name w:val="三级标题格式"/>
    <w:basedOn w:val="3"/>
    <w:qFormat/>
    <w:pPr>
      <w:numPr>
        <w:ilvl w:val="2"/>
        <w:numId w:val="1"/>
      </w:numPr>
    </w:pPr>
    <w:rPr>
      <w:sz w:val="24"/>
    </w:rPr>
  </w:style>
  <w:style w:type="paragraph" w:customStyle="1" w:styleId="aff">
    <w:name w:val="表名格式"/>
    <w:basedOn w:val="aff0"/>
    <w:qFormat/>
    <w:rPr>
      <w:b/>
      <w:szCs w:val="21"/>
    </w:rPr>
  </w:style>
  <w:style w:type="paragraph" w:customStyle="1" w:styleId="aff0">
    <w:name w:val="表格文字图表文字"/>
    <w:basedOn w:val="a0"/>
    <w:qFormat/>
    <w:pPr>
      <w:snapToGrid w:val="0"/>
      <w:jc w:val="center"/>
    </w:pPr>
    <w:rPr>
      <w:rFonts w:ascii="Times New Roman" w:eastAsia="宋体" w:hAnsi="Times New Roman" w:cs="Times New Roman"/>
      <w:szCs w:val="20"/>
    </w:rPr>
  </w:style>
  <w:style w:type="paragraph" w:customStyle="1" w:styleId="aff1">
    <w:name w:val="表格文字格式"/>
    <w:basedOn w:val="aff0"/>
    <w:uiPriority w:val="99"/>
    <w:qFormat/>
  </w:style>
  <w:style w:type="character" w:customStyle="1" w:styleId="font21">
    <w:name w:val="font2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微信用户</dc:creator>
  <cp:lastModifiedBy>王</cp:lastModifiedBy>
  <cp:revision>97</cp:revision>
  <cp:lastPrinted>2024-12-12T01:33:00Z</cp:lastPrinted>
  <dcterms:created xsi:type="dcterms:W3CDTF">2024-06-03T10:54:00Z</dcterms:created>
  <dcterms:modified xsi:type="dcterms:W3CDTF">2024-12-13T03:08:00Z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59046608D5E847AAA018B773E1708418_13</vt:lpwstr>
  </property>
</Properties>
</file>