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bookmarkStart w:id="0" w:name="OLE_LINK5"/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北京西站地区北广场停车场管理系统软硬件运维服务项目</w:t>
      </w:r>
      <w:bookmarkEnd w:id="0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需求公示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附件</w:t>
      </w: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附件一 报名材料：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79"/>
        <w:gridCol w:w="1389"/>
        <w:gridCol w:w="179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000" w:type="pct"/>
            <w:gridSpan w:val="5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5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36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799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03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277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5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9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5"/>
          </w:tcPr>
          <w:p>
            <w:pPr>
              <w:pStyle w:val="35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>
      <w:pPr>
        <w:pStyle w:val="35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附件1 有效的营业执照或法人证书等证明文件，以自然人身份参与的提交自然人的有效身份证明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附件2 法定代表人/负责人身份证明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附件3 法定代表人/负责人授权书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35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bookmarkStart w:id="1" w:name="_Toc17461"/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1"/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pStyle w:val="4"/>
        <w:rPr>
          <w:rFonts w:ascii="Times New Roman" w:hAnsi="Times New Roman" w:eastAsia="宋体" w:cs="Times New Roman"/>
          <w:sz w:val="24"/>
          <w:szCs w:val="24"/>
        </w:rPr>
      </w:pPr>
      <w:bookmarkStart w:id="2" w:name="_Toc495677503"/>
      <w:bookmarkStart w:id="3" w:name="_Toc421622105"/>
      <w:r>
        <w:rPr>
          <w:rFonts w:ascii="Times New Roman" w:hAnsi="Times New Roman" w:eastAsia="宋体" w:cs="Times New Roman"/>
          <w:sz w:val="24"/>
        </w:rPr>
        <w:br w:type="page"/>
      </w:r>
      <w:bookmarkStart w:id="4" w:name="_Toc37675382"/>
      <w:bookmarkStart w:id="5" w:name="_Toc12784"/>
      <w:bookmarkStart w:id="6" w:name="_Toc4718"/>
      <w:r>
        <w:rPr>
          <w:rFonts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2"/>
      <w:bookmarkEnd w:id="3"/>
      <w:bookmarkEnd w:id="4"/>
      <w:bookmarkEnd w:id="5"/>
      <w:bookmarkEnd w:id="6"/>
    </w:p>
    <w:p>
      <w:pPr>
        <w:pStyle w:val="10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10"/>
        <w:spacing w:beforeLines="86"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6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4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bookmarkStart w:id="7" w:name="_Toc14596"/>
      <w:bookmarkStart w:id="8" w:name="_Toc29548"/>
      <w:bookmarkStart w:id="9" w:name="_Toc37675383"/>
      <w:r>
        <w:rPr>
          <w:rFonts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7"/>
      <w:bookmarkEnd w:id="8"/>
      <w:bookmarkEnd w:id="9"/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10" w:name="_Toc16007829"/>
      <w:r>
        <w:rPr>
          <w:rFonts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10"/>
    </w:p>
    <w:p>
      <w:pPr>
        <w:pStyle w:val="10"/>
        <w:spacing w:line="36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ascii="Times New Roman" w:hAnsi="Times New Roman" w:eastAsia="宋体" w:cs="Times New Roman"/>
          <w:sz w:val="24"/>
          <w:szCs w:val="24"/>
        </w:rPr>
        <w:t>代表本公司授权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zh-CN" w:eastAsia="zh-CN"/>
        </w:rPr>
        <w:t>北京西站地区北广场停车场管理系统软硬件运维服务项目</w:t>
      </w:r>
      <w:r>
        <w:rPr>
          <w:rFonts w:ascii="Times New Roman" w:hAnsi="Times New Roman" w:eastAsia="宋体" w:cs="Times New Roman"/>
          <w:sz w:val="24"/>
          <w:szCs w:val="24"/>
        </w:rPr>
        <w:t>的比选，以本公司名义处理一切与之有关的事务。　　</w:t>
      </w:r>
    </w:p>
    <w:p>
      <w:pPr>
        <w:pStyle w:val="1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被授权人的身份证明：有效的身份证正反面复印件，或有效的护照复印件。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>附件二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shd w:val="clear" w:color="auto" w:fill="FFFFFF"/>
        </w:rPr>
        <w:t xml:space="preserve">    采购需求</w:t>
      </w:r>
    </w:p>
    <w:p>
      <w:p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运维服务范围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停车收费管理系统：维护停车场内共计19条车道的硬件设备（含闸机、车道显示设备、收费电脑、扫码枪、ETC天线、服务器、线缆等）和停车收费软件（含ETC电子不停车收费系统等）；负责开具停车费用发票（含与电子发票平台服务商对接、提供5个车场点位的平台服务费、租赁电子发票云服务器、提供业务端界面等）；采购并更换车道显示设备的屏幕和喇叭、闸机杆、光纤收发器、扫码枪、服务器组件、线缆和收费电脑的显卡、硬盘、处理器等零部件；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大屏显示系统：维护莲花池东路辅路沿线7块大屏（含硬件设备和软件平台系统），及时根据甲方需求更新大屏的显示播放内容（24小时服务）；租赁云服务器，提供大屏4G外网和有线服务，并确保安全；采购并更换大屏的风扇、显示模块、变压器、线缆等零部件；防范非法攻击、破坏、篡改、插播反动内容等事件的发生；发现异常情况，要立即采取“即时拔线”“一键关机”等应急措施并立即报告；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视频监控系统：维护停车场内视频监控系统（含软件平台、服务器、控制电脑、86个视频监控摄像头、立杆及防撞桶等）；巡检场内车位引导系统；采购并更换网络键盘、摄像头、硬盘、线缆、防撞桶和控制电脑的显卡、硬盘、处理器等零部件。</w:t>
      </w: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二、运维工作要求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供应商负责做好停车场管理系统运维工作，提供运行、维护、维修、值守所需的人员、物资（含零部件）及服务，确保停车场项目24小时安全、高效。供应商应组建运维服务小组，制定并完善针对停车场管理系统的运维服务方案，建立健全相关制度和流程，严格执行，持续改进，并服从监督检查、考核评价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（二）供应商负责停车收费管理系统的计时、结算、收费、开具发票等功能的正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常运行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，确保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停车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场管理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系统的联动性、完整性、准确性和稳定性，保证系统数据（如车辆信息、收费信息等）的有效性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确保不发生因系统故障导致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车辆通行记录和费用清单损毁丢失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的情况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不得随意修改或删除数据，日常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检查历史数据库中数据的完整性并对数据库的数据进行备份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当服务器数据发生错误时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应及时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进行数据恢复。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应承担停车场项目相关的各类问题（含错收、漏收停车费用）带来的损失；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负责停车场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电子支付（微信、支付宝、场内支付码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）、ETC支付等相关应用软件及网络信息传输的正常运行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出现问题，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及时与第三方支付平台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等单位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进行沟通与处理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确保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用户可以方便、快捷地开具停车费用发票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；同时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应设置客服岗位，协助用户开具发票，并解答办理用户投诉；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履行安全保障义务，做好管理、服务、治安、消防、FK、应急等各项工作，完善相应管理制度和工作机制，制定大客流和大车流应急处理预案、消防安全应急处理预案、FK预案、极端天气应急处理预案、地面停车场设备设施和立杆避雷运维方案、交通事故处理预案、投诉和舆情办理预案等，做好预案的专业化评审和宣贯、培训、演练、改进提升工作，以保障市民旅客的人身和财产安全，保障西站地区安全稳定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做好日常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检查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并及时响应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，发现问题及时维修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，同时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应采取有效的临时应对措施，保障停车场正常安全运营。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当出现硬件设备损坏、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非正常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或软件故障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2分钟内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响应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、上报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，并于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1小时内到达停车场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进行维修、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更换、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调试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等；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24小时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技术支持服务热线，运维服务人员必须配备移动电话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并保障电话24小时畅通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以上联系方式应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和市民旅客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公开。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）重要服务保障时期（含元旦、春运、清明、五一、端午、暑运、中秋、国庆和重要会议、重大活动期间等），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派出不少于一名专职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运维服务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每日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9时至24时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在P3停车场监控室进行值守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该专职人员应能够独立完成运维服务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和应急抢修等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工作。出现故障后，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增派运维团队到场抢修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负责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为停车场工作人员提供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季度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业务培训，确保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停车场工作人员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能够正确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、高效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使用停车场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管理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确保为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市民旅客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提供优质服务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负责处理因停车场项目产生的投诉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并承担因投诉产生的坏账损失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应及时处理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停车场管理系统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设备设施（含附属物）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相关的车辆或市民旅客人身财产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受损理赔事件及相关工作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负责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建立满意度调查机制，向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西站地区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单位、过往市民旅客等单位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个人进行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满意度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调查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，持续优化用户体验；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负责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利用自有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渠道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及合作渠道向用户宣传和推广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停车场项目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并承担相应宣传费用，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提倡用户使用场内支付码、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ETC等方式交费，提倡用户开具电子发票，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提高停车场运行效</w:t>
      </w:r>
      <w:bookmarkStart w:id="11" w:name="_GoBack"/>
      <w:bookmarkEnd w:id="11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率。</w:t>
      </w:r>
    </w:p>
    <w:p>
      <w:pPr>
        <w:numPr>
          <w:ilvl w:val="0"/>
          <w:numId w:val="0"/>
        </w:numPr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三、服务期限</w:t>
      </w:r>
    </w:p>
    <w:p>
      <w:pPr>
        <w:numPr>
          <w:ilvl w:val="0"/>
          <w:numId w:val="0"/>
        </w:num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合同签订之日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起至202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年12月31日止。</w:t>
      </w: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mNWQ1YTgwYWZkZTc4ZTBjZWVmMzkyZTE3N2YxN2EifQ=="/>
  </w:docVars>
  <w:rsids>
    <w:rsidRoot w:val="00520E97"/>
    <w:rsid w:val="00094863"/>
    <w:rsid w:val="000A6B93"/>
    <w:rsid w:val="000E0381"/>
    <w:rsid w:val="00147E89"/>
    <w:rsid w:val="0015496D"/>
    <w:rsid w:val="00190FB8"/>
    <w:rsid w:val="001B10D6"/>
    <w:rsid w:val="00211A42"/>
    <w:rsid w:val="00242283"/>
    <w:rsid w:val="00286DDD"/>
    <w:rsid w:val="002B303F"/>
    <w:rsid w:val="002B394E"/>
    <w:rsid w:val="002D57FA"/>
    <w:rsid w:val="003261C0"/>
    <w:rsid w:val="003764BA"/>
    <w:rsid w:val="00386B7C"/>
    <w:rsid w:val="003A6E74"/>
    <w:rsid w:val="003D507A"/>
    <w:rsid w:val="003F6334"/>
    <w:rsid w:val="00417550"/>
    <w:rsid w:val="00422521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73663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053B6"/>
    <w:rsid w:val="00795FAF"/>
    <w:rsid w:val="007C6F95"/>
    <w:rsid w:val="007C7F88"/>
    <w:rsid w:val="0080584D"/>
    <w:rsid w:val="0081212E"/>
    <w:rsid w:val="00846892"/>
    <w:rsid w:val="008914ED"/>
    <w:rsid w:val="008914F3"/>
    <w:rsid w:val="0090278A"/>
    <w:rsid w:val="00907167"/>
    <w:rsid w:val="00925CFB"/>
    <w:rsid w:val="009312AA"/>
    <w:rsid w:val="00942D2E"/>
    <w:rsid w:val="00975149"/>
    <w:rsid w:val="009A4BF0"/>
    <w:rsid w:val="00A376F4"/>
    <w:rsid w:val="00A44802"/>
    <w:rsid w:val="00A748B8"/>
    <w:rsid w:val="00B66B3D"/>
    <w:rsid w:val="00BB1F96"/>
    <w:rsid w:val="00BD0256"/>
    <w:rsid w:val="00BF4C2C"/>
    <w:rsid w:val="00C22D9E"/>
    <w:rsid w:val="00C2385F"/>
    <w:rsid w:val="00C97203"/>
    <w:rsid w:val="00CC3AC2"/>
    <w:rsid w:val="00CC55CF"/>
    <w:rsid w:val="00D32460"/>
    <w:rsid w:val="00D455AA"/>
    <w:rsid w:val="00D61FF2"/>
    <w:rsid w:val="00D93348"/>
    <w:rsid w:val="00DB3EC1"/>
    <w:rsid w:val="00DD318F"/>
    <w:rsid w:val="00E22D3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3832336"/>
    <w:rsid w:val="042E69E2"/>
    <w:rsid w:val="0490190F"/>
    <w:rsid w:val="067E0614"/>
    <w:rsid w:val="06AE1106"/>
    <w:rsid w:val="073E0D83"/>
    <w:rsid w:val="0B13539B"/>
    <w:rsid w:val="0B24315C"/>
    <w:rsid w:val="0B7456A4"/>
    <w:rsid w:val="0BCA64E2"/>
    <w:rsid w:val="0BD15271"/>
    <w:rsid w:val="0C5745FC"/>
    <w:rsid w:val="0E1C10D1"/>
    <w:rsid w:val="0E6A782F"/>
    <w:rsid w:val="0F8A24E8"/>
    <w:rsid w:val="11A55826"/>
    <w:rsid w:val="12DE7825"/>
    <w:rsid w:val="152B6F63"/>
    <w:rsid w:val="15AB0ABB"/>
    <w:rsid w:val="15C0655C"/>
    <w:rsid w:val="1678078D"/>
    <w:rsid w:val="169E2C1C"/>
    <w:rsid w:val="171A2470"/>
    <w:rsid w:val="194D1CB8"/>
    <w:rsid w:val="1A1B59ED"/>
    <w:rsid w:val="1A3D3E6B"/>
    <w:rsid w:val="1C0D66DB"/>
    <w:rsid w:val="1C2B0F99"/>
    <w:rsid w:val="1DE62D5A"/>
    <w:rsid w:val="1F4B76D7"/>
    <w:rsid w:val="1FFF600B"/>
    <w:rsid w:val="200849D1"/>
    <w:rsid w:val="203527EC"/>
    <w:rsid w:val="21A70497"/>
    <w:rsid w:val="22775ABF"/>
    <w:rsid w:val="23287787"/>
    <w:rsid w:val="24DD6DCC"/>
    <w:rsid w:val="255045B2"/>
    <w:rsid w:val="26D52E62"/>
    <w:rsid w:val="26E33204"/>
    <w:rsid w:val="2A5E1D27"/>
    <w:rsid w:val="2A8A2314"/>
    <w:rsid w:val="2AEE5863"/>
    <w:rsid w:val="2BB00137"/>
    <w:rsid w:val="2C68119F"/>
    <w:rsid w:val="344B1BCD"/>
    <w:rsid w:val="34DE5E29"/>
    <w:rsid w:val="36EB75BC"/>
    <w:rsid w:val="37106F10"/>
    <w:rsid w:val="37DB3C9B"/>
    <w:rsid w:val="384A5821"/>
    <w:rsid w:val="396F1C0A"/>
    <w:rsid w:val="3ADA6C48"/>
    <w:rsid w:val="3D4C01F7"/>
    <w:rsid w:val="3DB85A64"/>
    <w:rsid w:val="3DC37382"/>
    <w:rsid w:val="3E5F40AD"/>
    <w:rsid w:val="410D2F57"/>
    <w:rsid w:val="41731A1B"/>
    <w:rsid w:val="41D25C46"/>
    <w:rsid w:val="42212242"/>
    <w:rsid w:val="426018CC"/>
    <w:rsid w:val="42DD4DF7"/>
    <w:rsid w:val="43781E3C"/>
    <w:rsid w:val="44326014"/>
    <w:rsid w:val="44485A93"/>
    <w:rsid w:val="44692510"/>
    <w:rsid w:val="446C2633"/>
    <w:rsid w:val="45A92F06"/>
    <w:rsid w:val="45EC115A"/>
    <w:rsid w:val="46064D3E"/>
    <w:rsid w:val="46C07277"/>
    <w:rsid w:val="46EA5025"/>
    <w:rsid w:val="47D31139"/>
    <w:rsid w:val="48122DB9"/>
    <w:rsid w:val="48E63159"/>
    <w:rsid w:val="498D2D3D"/>
    <w:rsid w:val="4B364E98"/>
    <w:rsid w:val="4D747BBB"/>
    <w:rsid w:val="4DFD20AB"/>
    <w:rsid w:val="4E035902"/>
    <w:rsid w:val="4F3560FA"/>
    <w:rsid w:val="51B47B3D"/>
    <w:rsid w:val="540D44AF"/>
    <w:rsid w:val="551F5EFC"/>
    <w:rsid w:val="554020D6"/>
    <w:rsid w:val="5590755D"/>
    <w:rsid w:val="56B153BE"/>
    <w:rsid w:val="571D62CD"/>
    <w:rsid w:val="57697C23"/>
    <w:rsid w:val="595C703F"/>
    <w:rsid w:val="5B1433B1"/>
    <w:rsid w:val="5BD237B0"/>
    <w:rsid w:val="5CF714FC"/>
    <w:rsid w:val="5D437F7D"/>
    <w:rsid w:val="5E152203"/>
    <w:rsid w:val="5EEA72F8"/>
    <w:rsid w:val="5F805584"/>
    <w:rsid w:val="62800817"/>
    <w:rsid w:val="63443BFB"/>
    <w:rsid w:val="64A20588"/>
    <w:rsid w:val="68E20CFD"/>
    <w:rsid w:val="69847B7E"/>
    <w:rsid w:val="6AB158BE"/>
    <w:rsid w:val="6B3A5E90"/>
    <w:rsid w:val="6BB56CEE"/>
    <w:rsid w:val="6BDE0156"/>
    <w:rsid w:val="6C1907E6"/>
    <w:rsid w:val="6C3030F9"/>
    <w:rsid w:val="6CCE7C4E"/>
    <w:rsid w:val="6D256068"/>
    <w:rsid w:val="6D3A1E4D"/>
    <w:rsid w:val="6F3B4DD8"/>
    <w:rsid w:val="6F814F0E"/>
    <w:rsid w:val="707D6EAA"/>
    <w:rsid w:val="70C774DA"/>
    <w:rsid w:val="712F4623"/>
    <w:rsid w:val="71637FD2"/>
    <w:rsid w:val="719B2C89"/>
    <w:rsid w:val="73414B48"/>
    <w:rsid w:val="744768A8"/>
    <w:rsid w:val="76897E86"/>
    <w:rsid w:val="77C3378B"/>
    <w:rsid w:val="77CC6261"/>
    <w:rsid w:val="78243542"/>
    <w:rsid w:val="78FF1B25"/>
    <w:rsid w:val="792926D3"/>
    <w:rsid w:val="79562D25"/>
    <w:rsid w:val="7A7D3FF2"/>
    <w:rsid w:val="7AE242A6"/>
    <w:rsid w:val="7B0F3449"/>
    <w:rsid w:val="7CA97FA9"/>
    <w:rsid w:val="7D12130A"/>
    <w:rsid w:val="7D63222C"/>
    <w:rsid w:val="7F275E1B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0"/>
    </w:pPr>
    <w:rPr>
      <w:rFonts w:eastAsia="宋体"/>
      <w:sz w:val="21"/>
      <w:szCs w:val="21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30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">
    <w:name w:val="A正文小四"/>
    <w:basedOn w:val="1"/>
    <w:autoRedefine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9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2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7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8">
    <w:name w:val="Body Text First Indent 2"/>
    <w:basedOn w:val="9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14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3"/>
    <w:autoRedefine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标题 Char"/>
    <w:link w:val="17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Char"/>
    <w:basedOn w:val="21"/>
    <w:link w:val="1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Char"/>
    <w:basedOn w:val="21"/>
    <w:link w:val="7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Char"/>
    <w:basedOn w:val="21"/>
    <w:link w:val="11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autoRedefine/>
    <w:qFormat/>
    <w:uiPriority w:val="0"/>
  </w:style>
  <w:style w:type="paragraph" w:customStyle="1" w:styleId="3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7">
    <w:name w:val="批注框文本 Char"/>
    <w:basedOn w:val="21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2822</Words>
  <Characters>3045</Characters>
  <Lines>22</Lines>
  <Paragraphs>6</Paragraphs>
  <TotalTime>0</TotalTime>
  <ScaleCrop>false</ScaleCrop>
  <LinksUpToDate>false</LinksUpToDate>
  <CharactersWithSpaces>3162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2022-01-25T01:02:00Z</dcterms:created>
  <dc:creator>j4</dc:creator>
  <cp:lastModifiedBy>王思宇</cp:lastModifiedBy>
  <cp:lastPrinted>2024-08-28T00:48:00Z</cp:lastPrinted>
  <dcterms:modified xsi:type="dcterms:W3CDTF">2024-12-25T06:51:17Z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14DB2FFCE9154008BBD93231BFB80E3A</vt:lpwstr>
  </property>
</Properties>
</file>