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西站地区北负二东天井商业区经营项目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附件一 报名材料：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79"/>
        <w:gridCol w:w="1389"/>
        <w:gridCol w:w="179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5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5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36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799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03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277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5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9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</w:tcPr>
          <w:p>
            <w:pPr>
              <w:pStyle w:val="35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>
      <w:pPr>
        <w:pStyle w:val="35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附件1 有效的营业执照或法人证书等证明文件，以自然人身份参与的提交自然人的有效身份证明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附件2 法定代表人/负责人身份证明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附件3 法定代表人/负责人授权书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35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pStyle w:val="3"/>
        <w:rPr>
          <w:rFonts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hAnsi="Times New Roman" w:eastAsia="宋体" w:cs="Times New Roman"/>
          <w:sz w:val="24"/>
        </w:rPr>
        <w:br w:type="page"/>
      </w:r>
      <w:bookmarkStart w:id="3" w:name="_Toc4718"/>
      <w:bookmarkStart w:id="4" w:name="_Toc12784"/>
      <w:bookmarkStart w:id="5" w:name="_Toc37675382"/>
      <w:r>
        <w:rPr>
          <w:rFonts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10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10"/>
        <w:spacing w:beforeLines="86"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6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3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bookmarkStart w:id="6" w:name="_Toc14596"/>
      <w:bookmarkStart w:id="7" w:name="_Toc37675383"/>
      <w:bookmarkStart w:id="8" w:name="_Toc29548"/>
      <w:r>
        <w:rPr>
          <w:rFonts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10"/>
        <w:spacing w:line="36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ascii="Times New Roman" w:hAnsi="Times New Roman" w:eastAsia="宋体" w:cs="Times New Roman"/>
          <w:sz w:val="24"/>
          <w:szCs w:val="24"/>
        </w:rPr>
        <w:t>代表本公司授权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zh-CN" w:eastAsia="zh-CN"/>
        </w:rPr>
        <w:t>西站地区北负二东天井商业区经营项目</w:t>
      </w:r>
      <w:r>
        <w:rPr>
          <w:rFonts w:ascii="Times New Roman" w:hAnsi="Times New Roman" w:eastAsia="宋体" w:cs="Times New Roman"/>
          <w:sz w:val="24"/>
          <w:szCs w:val="24"/>
        </w:rPr>
        <w:t>的比选，以本公司名义处理一切与之有关的事务。　　</w:t>
      </w:r>
    </w:p>
    <w:p>
      <w:pPr>
        <w:pStyle w:val="1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被授权人的身份证明：有效的身份证正反面复印件，或有效的护照复印件。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需求</w:t>
      </w:r>
    </w:p>
    <w:p>
      <w:pPr>
        <w:widowControl w:val="0"/>
        <w:spacing w:after="0" w:line="560" w:lineRule="exact"/>
        <w:ind w:left="0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一、项目总体概述及背景</w:t>
      </w:r>
    </w:p>
    <w:p>
      <w:pPr>
        <w:widowControl w:val="0"/>
        <w:spacing w:after="0" w:line="560" w:lineRule="exact"/>
        <w:ind w:left="0" w:firstLine="523" w:firstLineChars="218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北京西站地区北广场负二层东天井商业区，面积共487.3㎡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/>
        <w:keepLines/>
        <w:widowControl w:val="0"/>
        <w:tabs>
          <w:tab w:val="left" w:pos="832"/>
        </w:tabs>
        <w:snapToGrid w:val="0"/>
        <w:spacing w:beforeLines="75" w:afterLines="35" w:line="560" w:lineRule="exact"/>
        <w:ind w:left="0" w:firstLine="525" w:firstLineChars="218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二、招租内容</w:t>
      </w:r>
      <w:bookmarkStart w:id="12" w:name="_GoBack"/>
      <w:bookmarkEnd w:id="12"/>
    </w:p>
    <w:p>
      <w:pPr>
        <w:widowControl w:val="0"/>
        <w:spacing w:after="0" w:line="560" w:lineRule="exact"/>
        <w:ind w:left="0" w:firstLine="523" w:firstLineChars="218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1.招租项目有偿使用费的最低竞租价：56.92万元/每年。</w:t>
      </w:r>
    </w:p>
    <w:p>
      <w:pPr>
        <w:widowControl w:val="0"/>
        <w:spacing w:after="0" w:line="560" w:lineRule="exact"/>
        <w:ind w:left="0" w:firstLine="523" w:firstLineChars="218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2.项目涉及的所有房屋装修、维护经费均由成交承租人承担。使用权期限内，所有权归招租人。</w:t>
      </w:r>
    </w:p>
    <w:p>
      <w:pPr>
        <w:widowControl w:val="0"/>
        <w:spacing w:after="0" w:line="560" w:lineRule="exact"/>
        <w:ind w:left="0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三、责任与使用要求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（一）承租责任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</w:t>
      </w:r>
      <w:bookmarkStart w:id="10" w:name="OLE_LINK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成交承租人</w:t>
      </w:r>
      <w:bookmarkEnd w:id="1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应按照合同约定按时缴纳租金、履约保证金及其他费用；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2.成交承租人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负责房屋（场地）的日常清洁与维护；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3.成交承租人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承担包括但不限于开关、插座、插排、窗帘、门锁、水龙头、空调过滤网和租赁房屋（场地）内的电线、水管在内的低值、易耗物品的维修更换及费用；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4.成交承租人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装修、装饰房屋（场地），须取得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及相关部门批准后方可施工，不得损坏或改变房屋（场地）主体结构、设备设施及其他附属物品，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成交承租人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依法承担因装修、装饰造成的损失；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合同期限内，</w:t>
      </w:r>
      <w:bookmarkStart w:id="11" w:name="OLE_LINK2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成交承租人</w:t>
      </w:r>
      <w:bookmarkEnd w:id="1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应配合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的监督、检查等工作；</w:t>
      </w:r>
    </w:p>
    <w:p>
      <w:pPr>
        <w:widowControl w:val="0"/>
        <w:spacing w:after="0" w:line="560" w:lineRule="exact"/>
        <w:ind w:left="0" w:firstLine="360" w:firstLineChars="1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.因租赁期限届满或在合同期限内因不可抗力（如政府政策、国家征收等）等导致合同终止或解除，成交承租人应按原状交还承租房屋（场地），招租人不支付成交承租人包括但不限于房屋（场地）装修改造等费用在内的任何补偿或赔偿。</w:t>
      </w:r>
    </w:p>
    <w:p>
      <w:pPr>
        <w:widowControl w:val="0"/>
        <w:spacing w:after="0" w:line="560" w:lineRule="exact"/>
        <w:ind w:left="0" w:firstLine="240" w:firstLineChars="1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（二）使用要求</w:t>
      </w:r>
    </w:p>
    <w:p>
      <w:pPr>
        <w:widowControl w:val="0"/>
        <w:spacing w:after="0" w:line="360" w:lineRule="auto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1.本项目成交价为房屋承租价（不包含电费），其它费用由成交承租人承担：装修装饰费、设备日常维护、施工安全费等。</w:t>
      </w:r>
    </w:p>
    <w:p>
      <w:pPr>
        <w:widowControl w:val="0"/>
        <w:spacing w:after="0" w:line="360" w:lineRule="auto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2.承租方负责该项目的经营管理，所有房屋的经营使用均须由招租人最终审核确认。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3.招租人有权对竞租人房屋使用情况进行监督管理。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（三）服务团队要求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1.具备商业管理资质和经验。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2.有与商业经营范围相适应的经营机构及商业经营管理制度。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3.具有交通枢纽（如火车站、汽车站、机场、港口等），大型公共场所等区域商业经营管理经验的单位优先。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（四）服务人员要求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1.竞租人须遵守国家、北京市的劳动用工要求。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2.竞租人须承诺，一旦成交，提供拟派所有服务人员的健康合格证明。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（五）其他要求</w:t>
      </w:r>
    </w:p>
    <w:p>
      <w:pPr>
        <w:widowControl w:val="0"/>
        <w:spacing w:after="0" w:line="560" w:lineRule="exact"/>
        <w:ind w:left="0" w:firstLine="600" w:firstLineChars="2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1.竞租人全面负责承租范围内的安全管理工作，制定和完善安全管理制度，落实安全责任制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widowControl w:val="0"/>
        <w:spacing w:after="0" w:line="560" w:lineRule="exact"/>
        <w:ind w:left="0" w:firstLine="600" w:firstLineChars="2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2.做好安全生产工作。服务人员的社保、劳保用品经费由竞租人承担。</w:t>
      </w:r>
    </w:p>
    <w:p>
      <w:pPr>
        <w:widowControl w:val="0"/>
        <w:spacing w:after="0" w:line="560" w:lineRule="exact"/>
        <w:ind w:left="0" w:firstLine="600" w:firstLineChars="2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3.建立安全管理团队，设立安全员，加强宣传教育和业务培训，使员工熟悉岗位职责、安全常识，能较好地处理一般性安全事件。</w:t>
      </w:r>
    </w:p>
    <w:p>
      <w:pPr>
        <w:widowControl w:val="0"/>
        <w:spacing w:after="0" w:line="560" w:lineRule="exact"/>
        <w:ind w:left="0" w:firstLine="600" w:firstLineChars="25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4.其他法律法规要求的内容。</w:t>
      </w:r>
    </w:p>
    <w:p>
      <w:pPr>
        <w:widowControl w:val="0"/>
        <w:spacing w:after="0" w:line="560" w:lineRule="exact"/>
        <w:ind w:left="0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四、相关要求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1.参加招租的所有单位均须严格遵守有关保密纪律。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2.严格执行相关法律、法规和规定，认真履职，遵守职业道德。</w:t>
      </w:r>
    </w:p>
    <w:p>
      <w:pPr>
        <w:keepNext/>
        <w:keepLines/>
        <w:widowControl w:val="0"/>
        <w:tabs>
          <w:tab w:val="left" w:pos="832"/>
        </w:tabs>
        <w:snapToGrid w:val="0"/>
        <w:spacing w:beforeLines="75" w:afterLines="35" w:line="560" w:lineRule="exact"/>
        <w:ind w:left="0" w:firstLine="482" w:firstLineChars="200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五、使用权期限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1.房屋使用时限为：具体起止日期在签订合同时予以明确。</w:t>
      </w:r>
    </w:p>
    <w:p>
      <w:pPr>
        <w:keepNext/>
        <w:keepLines/>
        <w:widowControl w:val="0"/>
        <w:tabs>
          <w:tab w:val="left" w:pos="832"/>
        </w:tabs>
        <w:snapToGrid w:val="0"/>
        <w:spacing w:beforeLines="75" w:afterLines="35" w:line="560" w:lineRule="exact"/>
        <w:ind w:left="0" w:firstLine="482" w:firstLineChars="200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六、项目要求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根据相关法律、法规和北京市重点站区管理委员会的相关要求，贯彻“谁承租谁负责”的原则开展安全管理工作；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竞租人法定代表人/主要负责人全面负责承租范围内的安全管理工作，制定和完善安全管理制度，落实安全责任制；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建立安全管理团队，设立安全员，加强宣传教育和业务培训，使员工熟悉岗位职责、安全常识，能较好地处理一般性安全事件；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装修房屋（场地）时，按照西站地区各部门（派出所、消防处、城管等）规定办理；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遵守《北京市控制吸烟条例》关于严禁吸烟的规定，张贴禁烟标识，做好宣传教育工作，做好检查和记录；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竞租人应购买灭火器并按照规定摆放、定时年检，符合安全标准，并应保持消防通道畅通；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竞租人不得在房屋（场地）内增加超过设计电量的电器。如增加临时电器，需经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招租人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书面同意，并由竞租人承担相关费用；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餐饮行业经营商户应按行业标准定期清洗烟道；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严禁在房屋（场地）内使用明火做饭；</w:t>
      </w:r>
    </w:p>
    <w:p>
      <w:pPr>
        <w:widowControl w:val="0"/>
        <w:spacing w:after="0" w:line="560" w:lineRule="exact"/>
        <w:ind w:left="0"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租赁期限内，竞租人应执行有关部门其他关于消防安全、安全保卫、门前三包等相关规定。</w:t>
      </w:r>
    </w:p>
    <w:p>
      <w:pPr>
        <w:widowControl w:val="0"/>
        <w:spacing w:after="0" w:line="360" w:lineRule="auto"/>
        <w:ind w:lef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bidi="ar-SA"/>
        </w:rPr>
        <w:t>房屋资源上述文件中的数据、资料、描述可能与现场实际情况不完全一致，请竞租人自行查测现场后进行竞租，竞租后对现场情况提出异议而提出放弃成交资格的，竞租保证金不予退还。</w:t>
      </w:r>
    </w:p>
    <w:p>
      <w:pPr>
        <w:keepNext/>
        <w:keepLines/>
        <w:widowControl w:val="0"/>
        <w:tabs>
          <w:tab w:val="left" w:pos="832"/>
        </w:tabs>
        <w:snapToGrid w:val="0"/>
        <w:spacing w:beforeLines="75" w:afterLines="35" w:line="560" w:lineRule="exact"/>
        <w:ind w:left="0" w:firstLine="482" w:firstLineChars="200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七、结算方式：</w:t>
      </w:r>
    </w:p>
    <w:p>
      <w:pPr>
        <w:keepNext/>
        <w:keepLines/>
        <w:widowControl w:val="0"/>
        <w:tabs>
          <w:tab w:val="left" w:pos="832"/>
        </w:tabs>
        <w:snapToGrid w:val="0"/>
        <w:spacing w:beforeLines="75" w:afterLines="35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bidi="ar-SA"/>
        </w:rPr>
        <w:t>详见合同要求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mNWQ1YTgwYWZkZTc4ZTBjZWVmMzkyZTE3N2YxN2EifQ=="/>
  </w:docVars>
  <w:rsids>
    <w:rsidRoot w:val="00520E97"/>
    <w:rsid w:val="00094863"/>
    <w:rsid w:val="000A6B93"/>
    <w:rsid w:val="000E0381"/>
    <w:rsid w:val="00147E89"/>
    <w:rsid w:val="0015496D"/>
    <w:rsid w:val="00190FB8"/>
    <w:rsid w:val="001B10D6"/>
    <w:rsid w:val="00211A42"/>
    <w:rsid w:val="00242283"/>
    <w:rsid w:val="00286DDD"/>
    <w:rsid w:val="002B303F"/>
    <w:rsid w:val="002B394E"/>
    <w:rsid w:val="002D57FA"/>
    <w:rsid w:val="003261C0"/>
    <w:rsid w:val="003764BA"/>
    <w:rsid w:val="00386B7C"/>
    <w:rsid w:val="003A6E74"/>
    <w:rsid w:val="003D507A"/>
    <w:rsid w:val="003F6334"/>
    <w:rsid w:val="00417550"/>
    <w:rsid w:val="00422521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73663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053B6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75149"/>
    <w:rsid w:val="009A4BF0"/>
    <w:rsid w:val="00A376F4"/>
    <w:rsid w:val="00A44802"/>
    <w:rsid w:val="00A748B8"/>
    <w:rsid w:val="00B66B3D"/>
    <w:rsid w:val="00BB1F96"/>
    <w:rsid w:val="00BD0256"/>
    <w:rsid w:val="00BF4C2C"/>
    <w:rsid w:val="00C22D9E"/>
    <w:rsid w:val="00C2385F"/>
    <w:rsid w:val="00C97203"/>
    <w:rsid w:val="00CC3AC2"/>
    <w:rsid w:val="00CC55CF"/>
    <w:rsid w:val="00D32460"/>
    <w:rsid w:val="00D455AA"/>
    <w:rsid w:val="00D61FF2"/>
    <w:rsid w:val="00D93348"/>
    <w:rsid w:val="00DB3EC1"/>
    <w:rsid w:val="00DD318F"/>
    <w:rsid w:val="00E22D3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4A92927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1B59ED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2775ABF"/>
    <w:rsid w:val="23287787"/>
    <w:rsid w:val="24DD6DCC"/>
    <w:rsid w:val="255045B2"/>
    <w:rsid w:val="26D52E62"/>
    <w:rsid w:val="26E33204"/>
    <w:rsid w:val="2A5E1D27"/>
    <w:rsid w:val="2A8A2314"/>
    <w:rsid w:val="2AEE5863"/>
    <w:rsid w:val="2BB00137"/>
    <w:rsid w:val="2C68119F"/>
    <w:rsid w:val="344B1BCD"/>
    <w:rsid w:val="34DE5E29"/>
    <w:rsid w:val="36EB75BC"/>
    <w:rsid w:val="37106F10"/>
    <w:rsid w:val="37DB3C9B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6018CC"/>
    <w:rsid w:val="42DD4DF7"/>
    <w:rsid w:val="43781E3C"/>
    <w:rsid w:val="44326014"/>
    <w:rsid w:val="44485A93"/>
    <w:rsid w:val="44692510"/>
    <w:rsid w:val="446C2633"/>
    <w:rsid w:val="45A92F06"/>
    <w:rsid w:val="45EC115A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E97C7A"/>
    <w:rsid w:val="4DFD20AB"/>
    <w:rsid w:val="4E035902"/>
    <w:rsid w:val="4F3560FA"/>
    <w:rsid w:val="51B47B3D"/>
    <w:rsid w:val="540D44AF"/>
    <w:rsid w:val="551F5EFC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62800817"/>
    <w:rsid w:val="63443BFB"/>
    <w:rsid w:val="64A20588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256068"/>
    <w:rsid w:val="6D3A1E4D"/>
    <w:rsid w:val="6F3B4DD8"/>
    <w:rsid w:val="6F814F0E"/>
    <w:rsid w:val="707D6EAA"/>
    <w:rsid w:val="70C774DA"/>
    <w:rsid w:val="712F4623"/>
    <w:rsid w:val="71637FD2"/>
    <w:rsid w:val="719B2C89"/>
    <w:rsid w:val="73414B48"/>
    <w:rsid w:val="744768A8"/>
    <w:rsid w:val="76897E86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0"/>
    </w:pPr>
    <w:rPr>
      <w:rFonts w:eastAsia="宋体"/>
      <w:sz w:val="21"/>
      <w:szCs w:val="21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30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9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2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7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8">
    <w:name w:val="Body Text First Indent 2"/>
    <w:basedOn w:val="9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14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3"/>
    <w:autoRedefine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标题 Char"/>
    <w:link w:val="17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Char"/>
    <w:basedOn w:val="21"/>
    <w:link w:val="1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Char"/>
    <w:basedOn w:val="21"/>
    <w:link w:val="7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Char"/>
    <w:basedOn w:val="21"/>
    <w:link w:val="11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autoRedefine/>
    <w:qFormat/>
    <w:uiPriority w:val="0"/>
  </w:style>
  <w:style w:type="paragraph" w:customStyle="1" w:styleId="3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7">
    <w:name w:val="批注框文本 Char"/>
    <w:basedOn w:val="21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2256</Words>
  <Characters>2497</Characters>
  <Lines>22</Lines>
  <Paragraphs>6</Paragraphs>
  <TotalTime>1</TotalTime>
  <ScaleCrop>false</ScaleCrop>
  <LinksUpToDate>false</LinksUpToDate>
  <CharactersWithSpaces>2613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王思宇</cp:lastModifiedBy>
  <cp:lastPrinted>2024-08-28T00:48:00Z</cp:lastPrinted>
  <dcterms:modified xsi:type="dcterms:W3CDTF">2024-12-31T08:02:25Z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14DB2FFCE9154008BBD93231BFB80E3A</vt:lpwstr>
  </property>
</Properties>
</file>