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CEFF4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西站地区共享充电宝公开招租项目</w:t>
      </w:r>
    </w:p>
    <w:p w14:paraId="295AF8D6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yellow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需求公示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附件</w:t>
      </w:r>
    </w:p>
    <w:p w14:paraId="43DB99D2">
      <w:pP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</w:rPr>
      </w:pPr>
    </w:p>
    <w:p w14:paraId="177917E3">
      <w:pP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一 报名材料：</w:t>
      </w:r>
    </w:p>
    <w:p w14:paraId="1BCAA022">
      <w:pPr>
        <w:spacing w:line="360" w:lineRule="auto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（注：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lang w:eastAsia="zh-CN"/>
        </w:rPr>
        <w:t>以下附件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</w:rPr>
        <w:t>1至附件3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为实质性条款，没有对此作出完全响应的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将被拒绝）</w:t>
      </w:r>
    </w:p>
    <w:tbl>
      <w:tblPr>
        <w:tblStyle w:val="18"/>
        <w:tblpPr w:leftFromText="180" w:rightFromText="180" w:vertAnchor="text" w:tblpXSpec="center" w:tblpY="347"/>
        <w:tblOverlap w:val="never"/>
        <w:tblW w:w="50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1279"/>
        <w:gridCol w:w="1389"/>
        <w:gridCol w:w="1796"/>
        <w:gridCol w:w="2223"/>
      </w:tblGrid>
      <w:tr w14:paraId="4485E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000" w:type="pct"/>
            <w:gridSpan w:val="5"/>
          </w:tcPr>
          <w:p w14:paraId="538DC69B">
            <w:pPr>
              <w:pStyle w:val="33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报名信息</w:t>
            </w:r>
          </w:p>
        </w:tc>
      </w:tr>
      <w:tr w14:paraId="1B447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153" w:type="pct"/>
            <w:vAlign w:val="center"/>
          </w:tcPr>
          <w:p w14:paraId="4B23984D">
            <w:pPr>
              <w:pStyle w:val="33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736" w:type="pct"/>
            <w:vAlign w:val="center"/>
          </w:tcPr>
          <w:p w14:paraId="2D141832">
            <w:pPr>
              <w:pStyle w:val="33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</w:rPr>
              <w:t>联系人</w:t>
            </w:r>
          </w:p>
        </w:tc>
        <w:tc>
          <w:tcPr>
            <w:tcW w:w="799" w:type="pct"/>
            <w:vAlign w:val="center"/>
          </w:tcPr>
          <w:p w14:paraId="1FAE5750">
            <w:pPr>
              <w:pStyle w:val="33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</w:rPr>
              <w:t>联系电话（手机号）</w:t>
            </w:r>
          </w:p>
        </w:tc>
        <w:tc>
          <w:tcPr>
            <w:tcW w:w="1033" w:type="pct"/>
            <w:vAlign w:val="center"/>
          </w:tcPr>
          <w:p w14:paraId="17214428">
            <w:pPr>
              <w:pStyle w:val="33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</w:rPr>
              <w:t>地址</w:t>
            </w:r>
          </w:p>
        </w:tc>
        <w:tc>
          <w:tcPr>
            <w:tcW w:w="1277" w:type="pct"/>
            <w:vAlign w:val="center"/>
          </w:tcPr>
          <w:p w14:paraId="15D95228">
            <w:pPr>
              <w:pStyle w:val="33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</w:rPr>
              <w:t>邮箱</w:t>
            </w:r>
          </w:p>
        </w:tc>
      </w:tr>
      <w:tr w14:paraId="7C3EF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153" w:type="pct"/>
            <w:vAlign w:val="center"/>
          </w:tcPr>
          <w:p w14:paraId="37D1482A">
            <w:pPr>
              <w:pStyle w:val="33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736" w:type="pct"/>
            <w:vAlign w:val="center"/>
          </w:tcPr>
          <w:p w14:paraId="1FA5BEEC">
            <w:pPr>
              <w:pStyle w:val="33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99" w:type="pct"/>
            <w:vAlign w:val="center"/>
          </w:tcPr>
          <w:p w14:paraId="2E425A60">
            <w:pPr>
              <w:pStyle w:val="33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33" w:type="pct"/>
            <w:vAlign w:val="center"/>
          </w:tcPr>
          <w:p w14:paraId="54A5AFF1">
            <w:pPr>
              <w:pStyle w:val="33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77" w:type="pct"/>
            <w:vAlign w:val="center"/>
          </w:tcPr>
          <w:p w14:paraId="45B5A17C">
            <w:pPr>
              <w:pStyle w:val="33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7BFD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000" w:type="pct"/>
            <w:gridSpan w:val="5"/>
          </w:tcPr>
          <w:p w14:paraId="619BF593">
            <w:pPr>
              <w:pStyle w:val="33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注：请报名供应商填写以上信息。</w:t>
            </w:r>
          </w:p>
        </w:tc>
      </w:tr>
    </w:tbl>
    <w:p w14:paraId="48A7270A">
      <w:pPr>
        <w:pStyle w:val="2"/>
        <w:rPr>
          <w:rFonts w:hint="eastAsia" w:ascii="宋体" w:hAnsi="宋体" w:eastAsia="宋体" w:cs="宋体"/>
        </w:rPr>
      </w:pPr>
    </w:p>
    <w:p w14:paraId="4EAFE1DF">
      <w:pPr>
        <w:pStyle w:val="33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附件1 有效的营业执照或法人证书等证明文件，以自然人身份参与的提交自然人的有效身份证明</w:t>
      </w:r>
    </w:p>
    <w:p w14:paraId="10A057C2">
      <w:pPr>
        <w:pStyle w:val="33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附件2 法定代表人/负责人身份证明</w:t>
      </w:r>
    </w:p>
    <w:p w14:paraId="19C2E2DF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附件3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法定代表人/负责人授权书</w:t>
      </w:r>
    </w:p>
    <w:p w14:paraId="33235DDD">
      <w:pP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br w:type="page"/>
      </w:r>
    </w:p>
    <w:p w14:paraId="61D0475D">
      <w:pPr>
        <w:pStyle w:val="33"/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报名材料格式：</w:t>
      </w:r>
    </w:p>
    <w:p w14:paraId="6BD5E13C">
      <w:pPr>
        <w:pStyle w:val="33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bookmarkStart w:id="0" w:name="_Toc17461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附件 1  有效的营业执照或法人证书等证明文件（复印件，须加盖供应商公章），以自然人身份参与的提交自然人的有效身份证明（复印件）</w:t>
      </w:r>
      <w:bookmarkEnd w:id="0"/>
    </w:p>
    <w:p w14:paraId="282832C9">
      <w:pPr>
        <w:rPr>
          <w:rFonts w:hint="eastAsia" w:ascii="宋体" w:hAnsi="宋体" w:eastAsia="宋体" w:cs="宋体"/>
          <w:sz w:val="24"/>
        </w:rPr>
      </w:pPr>
    </w:p>
    <w:p w14:paraId="53D8C275">
      <w:pPr>
        <w:rPr>
          <w:rFonts w:hint="eastAsia" w:ascii="宋体" w:hAnsi="宋体" w:eastAsia="宋体" w:cs="宋体"/>
          <w:sz w:val="24"/>
        </w:rPr>
      </w:pPr>
    </w:p>
    <w:p w14:paraId="3C7585B2">
      <w:pPr>
        <w:rPr>
          <w:rFonts w:hint="eastAsia" w:ascii="宋体" w:hAnsi="宋体" w:eastAsia="宋体" w:cs="宋体"/>
          <w:sz w:val="24"/>
        </w:rPr>
      </w:pPr>
    </w:p>
    <w:p w14:paraId="0A292E10">
      <w:pPr>
        <w:rPr>
          <w:rFonts w:hint="eastAsia" w:ascii="宋体" w:hAnsi="宋体" w:eastAsia="宋体" w:cs="宋体"/>
          <w:sz w:val="24"/>
        </w:rPr>
      </w:pPr>
    </w:p>
    <w:p w14:paraId="72C50A3B">
      <w:pPr>
        <w:rPr>
          <w:rFonts w:hint="eastAsia" w:ascii="宋体" w:hAnsi="宋体" w:eastAsia="宋体" w:cs="宋体"/>
          <w:sz w:val="24"/>
        </w:rPr>
      </w:pPr>
    </w:p>
    <w:p w14:paraId="5BD7CCD4">
      <w:pPr>
        <w:pStyle w:val="5"/>
        <w:rPr>
          <w:rFonts w:hint="eastAsia" w:ascii="宋体" w:hAnsi="宋体" w:eastAsia="宋体" w:cs="宋体"/>
          <w:sz w:val="24"/>
          <w:szCs w:val="24"/>
        </w:rPr>
      </w:pPr>
      <w:bookmarkStart w:id="1" w:name="_Toc495677503"/>
      <w:bookmarkStart w:id="2" w:name="_Toc421622105"/>
      <w:r>
        <w:rPr>
          <w:rFonts w:hint="eastAsia" w:ascii="宋体" w:hAnsi="宋体" w:eastAsia="宋体" w:cs="宋体"/>
          <w:sz w:val="24"/>
        </w:rPr>
        <w:br w:type="page"/>
      </w:r>
      <w:bookmarkStart w:id="3" w:name="_Toc37675382"/>
      <w:bookmarkStart w:id="4" w:name="_Toc4718"/>
      <w:bookmarkStart w:id="5" w:name="_Toc12784"/>
      <w:r>
        <w:rPr>
          <w:rFonts w:hint="eastAsia" w:ascii="宋体" w:hAnsi="宋体" w:eastAsia="宋体" w:cs="宋体"/>
          <w:sz w:val="24"/>
          <w:szCs w:val="24"/>
        </w:rPr>
        <w:t>附件 2  法定代表人/负责人身份证明(格式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，原件</w:t>
      </w:r>
      <w:r>
        <w:rPr>
          <w:rFonts w:hint="eastAsia" w:ascii="宋体" w:hAnsi="宋体" w:eastAsia="宋体" w:cs="宋体"/>
          <w:sz w:val="24"/>
          <w:szCs w:val="24"/>
        </w:rPr>
        <w:t>)</w:t>
      </w:r>
      <w:bookmarkEnd w:id="1"/>
      <w:bookmarkEnd w:id="2"/>
      <w:bookmarkEnd w:id="3"/>
      <w:bookmarkEnd w:id="4"/>
      <w:bookmarkEnd w:id="5"/>
    </w:p>
    <w:p w14:paraId="76387C21">
      <w:pPr>
        <w:pStyle w:val="9"/>
        <w:kinsoku w:val="0"/>
        <w:overflowPunct w:val="0"/>
        <w:autoSpaceDE w:val="0"/>
        <w:autoSpaceDN w:val="0"/>
        <w:spacing w:line="320" w:lineRule="exact"/>
        <w:ind w:firstLine="211"/>
        <w:rPr>
          <w:rFonts w:hint="eastAsia" w:ascii="宋体" w:hAnsi="宋体" w:eastAsia="宋体" w:cs="宋体"/>
          <w:b/>
          <w:kern w:val="0"/>
          <w:sz w:val="24"/>
          <w:szCs w:val="24"/>
        </w:rPr>
      </w:pPr>
    </w:p>
    <w:p w14:paraId="30A7A41F">
      <w:pPr>
        <w:jc w:val="center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法定代表人/负责人身份证明</w:t>
      </w:r>
    </w:p>
    <w:p w14:paraId="2EADCE71">
      <w:pPr>
        <w:pStyle w:val="9"/>
        <w:spacing w:beforeLines="60" w:line="300" w:lineRule="auto"/>
        <w:ind w:firstLine="21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名称：</w:t>
      </w:r>
    </w:p>
    <w:p w14:paraId="68EBD4D2">
      <w:pPr>
        <w:pStyle w:val="9"/>
        <w:spacing w:beforeLines="60" w:line="300" w:lineRule="auto"/>
        <w:ind w:firstLine="21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单位性质：</w:t>
      </w:r>
    </w:p>
    <w:p w14:paraId="7A45B737">
      <w:pPr>
        <w:pStyle w:val="9"/>
        <w:spacing w:beforeLines="60" w:line="300" w:lineRule="auto"/>
        <w:ind w:firstLine="21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成立时间：   年    月     日</w:t>
      </w:r>
    </w:p>
    <w:p w14:paraId="29B75912">
      <w:pPr>
        <w:pStyle w:val="9"/>
        <w:spacing w:beforeLines="60" w:line="300" w:lineRule="auto"/>
        <w:ind w:firstLine="21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姓名：         性别：           年龄：              职务：</w:t>
      </w:r>
    </w:p>
    <w:p w14:paraId="40B573D7">
      <w:pPr>
        <w:pStyle w:val="9"/>
        <w:spacing w:beforeLines="60" w:line="300" w:lineRule="auto"/>
        <w:ind w:firstLine="21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系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（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名称）   </w:t>
      </w:r>
      <w:r>
        <w:rPr>
          <w:rFonts w:hint="eastAsia" w:ascii="宋体" w:hAnsi="宋体" w:eastAsia="宋体" w:cs="宋体"/>
          <w:sz w:val="24"/>
          <w:szCs w:val="24"/>
        </w:rPr>
        <w:t>的法定代表人/负责人。</w:t>
      </w:r>
    </w:p>
    <w:p w14:paraId="09774E9A">
      <w:pPr>
        <w:pStyle w:val="9"/>
        <w:spacing w:beforeLines="60" w:line="300" w:lineRule="auto"/>
        <w:ind w:firstLine="21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特此证明。</w:t>
      </w:r>
    </w:p>
    <w:p w14:paraId="69758982">
      <w:pPr>
        <w:pStyle w:val="9"/>
        <w:spacing w:beforeLines="60" w:line="300" w:lineRule="auto"/>
        <w:ind w:firstLine="210"/>
        <w:rPr>
          <w:rFonts w:hint="eastAsia" w:ascii="宋体" w:hAnsi="宋体" w:eastAsia="宋体" w:cs="宋体"/>
          <w:sz w:val="24"/>
          <w:szCs w:val="24"/>
        </w:rPr>
      </w:pPr>
    </w:p>
    <w:p w14:paraId="0447D26F">
      <w:pPr>
        <w:pStyle w:val="9"/>
        <w:tabs>
          <w:tab w:val="left" w:pos="5580"/>
        </w:tabs>
        <w:spacing w:line="300" w:lineRule="auto"/>
        <w:ind w:firstLine="21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附：法定代表人/负责人的身份证明：有效的身份证正反面复印件，或有效的护照复印件。</w:t>
      </w:r>
    </w:p>
    <w:p w14:paraId="71E85788">
      <w:pPr>
        <w:pStyle w:val="9"/>
        <w:tabs>
          <w:tab w:val="left" w:pos="5580"/>
        </w:tabs>
        <w:spacing w:line="300" w:lineRule="auto"/>
        <w:ind w:firstLine="210"/>
        <w:rPr>
          <w:rFonts w:hint="eastAsia" w:ascii="宋体" w:hAnsi="宋体" w:eastAsia="宋体" w:cs="宋体"/>
          <w:sz w:val="24"/>
          <w:szCs w:val="24"/>
        </w:rPr>
      </w:pPr>
    </w:p>
    <w:p w14:paraId="5D83FBBB">
      <w:pPr>
        <w:pStyle w:val="9"/>
        <w:tabs>
          <w:tab w:val="left" w:pos="5580"/>
        </w:tabs>
        <w:spacing w:line="300" w:lineRule="auto"/>
        <w:ind w:firstLine="210"/>
        <w:rPr>
          <w:rFonts w:hint="eastAsia" w:ascii="宋体" w:hAnsi="宋体" w:eastAsia="宋体" w:cs="宋体"/>
          <w:sz w:val="24"/>
          <w:szCs w:val="24"/>
        </w:rPr>
      </w:pPr>
    </w:p>
    <w:p w14:paraId="07FB6B1B">
      <w:pPr>
        <w:pStyle w:val="9"/>
        <w:tabs>
          <w:tab w:val="left" w:pos="5580"/>
        </w:tabs>
        <w:spacing w:line="300" w:lineRule="auto"/>
        <w:ind w:firstLine="21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名称（盖章）：_________________________________</w:t>
      </w:r>
    </w:p>
    <w:p w14:paraId="363E16DB">
      <w:pPr>
        <w:pStyle w:val="9"/>
        <w:tabs>
          <w:tab w:val="left" w:pos="5580"/>
        </w:tabs>
        <w:spacing w:line="300" w:lineRule="auto"/>
        <w:ind w:firstLine="21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日期：__________________</w:t>
      </w:r>
    </w:p>
    <w:p w14:paraId="55FFCAB6">
      <w:pPr>
        <w:pStyle w:val="9"/>
        <w:spacing w:beforeLines="86" w:line="30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18FCE1D9">
      <w:pPr>
        <w:pStyle w:val="34"/>
        <w:tabs>
          <w:tab w:val="left" w:pos="420"/>
          <w:tab w:val="left" w:pos="660"/>
        </w:tabs>
        <w:snapToGrid w:val="0"/>
        <w:spacing w:before="0" w:line="400" w:lineRule="exact"/>
        <w:ind w:left="0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10C3E5FE">
      <w:pPr>
        <w:widowControl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</w:p>
    <w:p w14:paraId="61F9D060">
      <w:pPr>
        <w:pStyle w:val="5"/>
        <w:jc w:val="both"/>
        <w:rPr>
          <w:rFonts w:hint="eastAsia" w:ascii="宋体" w:hAnsi="宋体" w:eastAsia="宋体" w:cs="宋体"/>
          <w:b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br w:type="page"/>
      </w:r>
      <w:bookmarkStart w:id="6" w:name="_Toc37675383"/>
      <w:bookmarkStart w:id="7" w:name="_Toc29548"/>
      <w:bookmarkStart w:id="8" w:name="_Toc14596"/>
      <w:r>
        <w:rPr>
          <w:rFonts w:hint="eastAsia" w:ascii="宋体" w:hAnsi="宋体" w:eastAsia="宋体" w:cs="宋体"/>
          <w:color w:val="auto"/>
          <w:sz w:val="24"/>
          <w:szCs w:val="24"/>
        </w:rPr>
        <w:t>附件 3  法定代表人/负责人授权书（格式，原件）</w:t>
      </w:r>
      <w:bookmarkEnd w:id="6"/>
      <w:bookmarkEnd w:id="7"/>
      <w:bookmarkEnd w:id="8"/>
    </w:p>
    <w:p w14:paraId="3409FEE4">
      <w:pPr>
        <w:pStyle w:val="9"/>
        <w:spacing w:beforeLines="86" w:line="30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（非法定代表人/负责人签署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报名材料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的，应提交法定代表人/负责人授权书及其附件；若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报名材料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由法定代表人/负责人本人签署，则可不用提交。）</w:t>
      </w:r>
    </w:p>
    <w:p w14:paraId="07C9A15E">
      <w:pPr>
        <w:pStyle w:val="9"/>
        <w:spacing w:beforeLines="86" w:line="300" w:lineRule="auto"/>
        <w:rPr>
          <w:rFonts w:hint="eastAsia" w:ascii="宋体" w:hAnsi="宋体" w:eastAsia="宋体" w:cs="宋体"/>
          <w:sz w:val="24"/>
          <w:szCs w:val="24"/>
        </w:rPr>
      </w:pPr>
    </w:p>
    <w:p w14:paraId="65C519B3">
      <w:pPr>
        <w:jc w:val="center"/>
        <w:rPr>
          <w:rFonts w:hint="eastAsia" w:ascii="宋体" w:hAnsi="宋体" w:eastAsia="宋体" w:cs="宋体"/>
          <w:b/>
          <w:sz w:val="24"/>
          <w:szCs w:val="24"/>
        </w:rPr>
      </w:pPr>
      <w:bookmarkStart w:id="9" w:name="_Toc16007829"/>
      <w:r>
        <w:rPr>
          <w:rFonts w:hint="eastAsia" w:ascii="宋体" w:hAnsi="宋体" w:eastAsia="宋体" w:cs="宋体"/>
          <w:b/>
          <w:sz w:val="24"/>
          <w:szCs w:val="24"/>
        </w:rPr>
        <w:t>法定代表人/负责人授权书</w:t>
      </w:r>
      <w:bookmarkEnd w:id="9"/>
    </w:p>
    <w:p w14:paraId="6C1A89FE">
      <w:pPr>
        <w:pStyle w:val="9"/>
        <w:spacing w:line="360" w:lineRule="auto"/>
        <w:ind w:firstLine="21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本授权书声明：注册于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（国家或地区的名称）   </w:t>
      </w:r>
      <w:r>
        <w:rPr>
          <w:rFonts w:hint="eastAsia" w:ascii="宋体" w:hAnsi="宋体" w:eastAsia="宋体" w:cs="宋体"/>
          <w:sz w:val="24"/>
          <w:szCs w:val="24"/>
        </w:rPr>
        <w:t>的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（公司名称）   </w:t>
      </w:r>
      <w:r>
        <w:rPr>
          <w:rFonts w:hint="eastAsia" w:ascii="宋体" w:hAnsi="宋体" w:eastAsia="宋体" w:cs="宋体"/>
          <w:sz w:val="24"/>
          <w:szCs w:val="24"/>
        </w:rPr>
        <w:t>的在下面签字或盖章的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（法定代表人/负责人姓名）   </w:t>
      </w:r>
      <w:r>
        <w:rPr>
          <w:rFonts w:hint="eastAsia" w:ascii="宋体" w:hAnsi="宋体" w:eastAsia="宋体" w:cs="宋体"/>
          <w:sz w:val="24"/>
          <w:szCs w:val="24"/>
        </w:rPr>
        <w:t>代表本公司授权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（公司名称） </w:t>
      </w:r>
      <w:r>
        <w:rPr>
          <w:rFonts w:hint="eastAsia" w:ascii="宋体" w:hAnsi="宋体" w:eastAsia="宋体" w:cs="宋体"/>
          <w:sz w:val="24"/>
          <w:szCs w:val="24"/>
        </w:rPr>
        <w:t xml:space="preserve">  的在下面签字或盖章的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（被授权人的姓名）    </w:t>
      </w:r>
      <w:r>
        <w:rPr>
          <w:rFonts w:hint="eastAsia" w:ascii="宋体" w:hAnsi="宋体" w:eastAsia="宋体" w:cs="宋体"/>
          <w:sz w:val="24"/>
          <w:szCs w:val="24"/>
        </w:rPr>
        <w:t>为本公司的合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法代理人，就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>西站地区共享充电宝公开招租项目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的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比选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，以本公司名义</w:t>
      </w:r>
      <w:r>
        <w:rPr>
          <w:rFonts w:hint="eastAsia" w:ascii="宋体" w:hAnsi="宋体" w:eastAsia="宋体" w:cs="宋体"/>
          <w:sz w:val="24"/>
          <w:szCs w:val="24"/>
        </w:rPr>
        <w:t>处理一切与之有关的事务。　　</w:t>
      </w:r>
    </w:p>
    <w:p w14:paraId="0F314DBC">
      <w:pPr>
        <w:pStyle w:val="9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本授权书于__________年_____月______日生效，特此声明。</w:t>
      </w:r>
    </w:p>
    <w:p w14:paraId="00B3017E">
      <w:pPr>
        <w:pStyle w:val="9"/>
        <w:spacing w:beforeLines="60"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1386E3BD">
      <w:pPr>
        <w:pStyle w:val="9"/>
        <w:spacing w:beforeLines="60"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法定代表人/负责人签字或盖章：_______________________________</w:t>
      </w:r>
    </w:p>
    <w:p w14:paraId="5F0AF527">
      <w:pPr>
        <w:pStyle w:val="9"/>
        <w:spacing w:beforeLines="60" w:line="30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被授权人签字或盖章：_______________________________</w:t>
      </w:r>
    </w:p>
    <w:p w14:paraId="14BE9F15">
      <w:pPr>
        <w:pStyle w:val="9"/>
        <w:spacing w:beforeLines="60" w:line="30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公司盖章：_______________________________</w:t>
      </w:r>
    </w:p>
    <w:p w14:paraId="16DBB4C9">
      <w:pPr>
        <w:pStyle w:val="9"/>
        <w:spacing w:beforeLines="60" w:line="30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</w:t>
      </w:r>
    </w:p>
    <w:p w14:paraId="2E895037">
      <w:pPr>
        <w:pStyle w:val="9"/>
        <w:spacing w:beforeLines="60" w:line="30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被授权人姓名：_______________</w:t>
      </w:r>
    </w:p>
    <w:p w14:paraId="3A0C82CE">
      <w:pPr>
        <w:pStyle w:val="9"/>
        <w:spacing w:beforeLines="60" w:line="30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职　　　　务：_______________</w:t>
      </w:r>
    </w:p>
    <w:p w14:paraId="00781339">
      <w:pPr>
        <w:pStyle w:val="9"/>
        <w:spacing w:beforeLines="60" w:line="30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　　　　话：_______________</w:t>
      </w:r>
    </w:p>
    <w:p w14:paraId="5966BFB2">
      <w:pPr>
        <w:pStyle w:val="9"/>
        <w:spacing w:beforeLines="60" w:line="300" w:lineRule="auto"/>
        <w:rPr>
          <w:rFonts w:hint="eastAsia" w:ascii="宋体" w:hAnsi="宋体" w:eastAsia="宋体" w:cs="宋体"/>
          <w:sz w:val="24"/>
          <w:szCs w:val="24"/>
        </w:rPr>
      </w:pPr>
    </w:p>
    <w:p w14:paraId="7A2BBA91">
      <w:pPr>
        <w:spacing w:line="360" w:lineRule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被授权人的身份证明：有效的身份证正反面复印件，或有效的护照复印件。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</w:rPr>
        <w:br w:type="page"/>
      </w:r>
    </w:p>
    <w:p w14:paraId="6AB3A50B">
      <w:pPr>
        <w:spacing w:line="360" w:lineRule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shd w:val="clear" w:color="auto" w:fill="FFFFFF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shd w:val="clear" w:color="auto" w:fill="FFFFFF"/>
          <w:lang w:eastAsia="zh-CN"/>
        </w:rPr>
        <w:t>二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/>
        </w:rPr>
        <w:t xml:space="preserve">    采购需求</w:t>
      </w:r>
    </w:p>
    <w:p w14:paraId="50388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  <w:szCs w:val="24"/>
          <w:lang w:val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申请人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必须符合下列规定：</w:t>
      </w:r>
    </w:p>
    <w:p w14:paraId="0DBDE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  <w:szCs w:val="24"/>
          <w:lang w:val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）供应商必须在中华人民共和国境内注册，具有独立法人资格。</w:t>
      </w:r>
    </w:p>
    <w:p w14:paraId="326B9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  <w:szCs w:val="24"/>
          <w:lang w:val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）供应商必须遵守国家相关法律法规的规定，具有良好的信誉和诚实的商业道德。</w:t>
      </w:r>
    </w:p>
    <w:p w14:paraId="0B667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  <w:szCs w:val="24"/>
          <w:lang w:val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）供应商参加此公开招租活动前三年内，在经营活动中没有重大违法记录。</w:t>
      </w:r>
    </w:p>
    <w:p w14:paraId="587D6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  <w:szCs w:val="24"/>
          <w:lang w:val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4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）通过“信用中国”网站（www.creditchina.gov.cn），列入失信被执行人、重大税收违法案件当事人的供应商，</w:t>
      </w:r>
      <w:r>
        <w:rPr>
          <w:rFonts w:hint="eastAsia" w:ascii="宋体" w:hAnsi="宋体" w:eastAsia="宋体" w:cs="宋体"/>
          <w:sz w:val="24"/>
          <w:szCs w:val="24"/>
        </w:rPr>
        <w:t>以及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在中国政府采购网（www.ccgp.gov.cn）网站被列</w:t>
      </w:r>
      <w:r>
        <w:rPr>
          <w:rFonts w:hint="eastAsia" w:ascii="宋体" w:hAnsi="宋体" w:eastAsia="宋体" w:cs="宋体"/>
          <w:sz w:val="24"/>
          <w:szCs w:val="24"/>
        </w:rPr>
        <w:t>入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政府采购严重违法失信行为记录名单</w:t>
      </w:r>
      <w:r>
        <w:rPr>
          <w:rFonts w:hint="eastAsia" w:ascii="宋体" w:hAnsi="宋体" w:eastAsia="宋体" w:cs="宋体"/>
          <w:sz w:val="24"/>
          <w:szCs w:val="24"/>
        </w:rPr>
        <w:t>的供应商，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没有资格参加本项目的公开招租。</w:t>
      </w:r>
    </w:p>
    <w:p w14:paraId="25241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  <w:szCs w:val="24"/>
          <w:lang w:val="zh-CN"/>
        </w:rPr>
        <w:t>（5）符合法律、法规规定的其他条件。</w:t>
      </w:r>
    </w:p>
    <w:p w14:paraId="1C969180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本项目不接受联合体</w:t>
      </w:r>
      <w:r>
        <w:rPr>
          <w:rFonts w:hint="eastAsia" w:ascii="宋体" w:hAnsi="宋体" w:eastAsia="宋体" w:cs="宋体"/>
          <w:sz w:val="24"/>
          <w:szCs w:val="24"/>
        </w:rPr>
        <w:t>参与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。</w:t>
      </w:r>
    </w:p>
    <w:p w14:paraId="237B5347">
      <w:pPr>
        <w:pStyle w:val="11"/>
        <w:rPr>
          <w:rFonts w:hint="eastAsia" w:ascii="宋体" w:hAnsi="宋体" w:eastAsia="宋体" w:cs="宋体"/>
          <w:sz w:val="24"/>
          <w:szCs w:val="24"/>
          <w:lang w:val="zh-CN"/>
        </w:rPr>
      </w:pPr>
    </w:p>
    <w:p w14:paraId="764B8DF4">
      <w:pPr>
        <w:widowControl w:val="0"/>
        <w:spacing w:after="0" w:line="560" w:lineRule="exact"/>
        <w:ind w:left="0" w:firstLine="482" w:firstLineChars="200"/>
        <w:jc w:val="both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bidi="ar-SA"/>
        </w:rPr>
        <w:t>一、项目总体概述及背景</w:t>
      </w:r>
    </w:p>
    <w:p w14:paraId="2B51F6CF">
      <w:pPr>
        <w:widowControl w:val="0"/>
        <w:spacing w:after="0" w:line="560" w:lineRule="exact"/>
        <w:ind w:left="0" w:firstLine="523" w:firstLineChars="218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西站地区需进行经营管理的场地位于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北京西站出站系统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6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处共享充电宝点位，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具体位置为北负一层中通道南</w:t>
      </w:r>
      <w:bookmarkStart w:id="10" w:name="_GoBack"/>
      <w:bookmarkEnd w:id="10"/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侧东；北负一层中通道南侧西；北负二层北侧大厅东；北负二层北2出站口西；南平台南3出站口西侧；南平台咨询台西侧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。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每个点位区域面积约4㎡，点位内放置两组充电宝，点位区域面积共计24㎡。</w:t>
      </w:r>
    </w:p>
    <w:p w14:paraId="40C68DBB">
      <w:pPr>
        <w:keepNext/>
        <w:keepLines/>
        <w:widowControl w:val="0"/>
        <w:tabs>
          <w:tab w:val="left" w:pos="832"/>
        </w:tabs>
        <w:snapToGrid w:val="0"/>
        <w:spacing w:beforeLines="75" w:afterLines="35" w:line="560" w:lineRule="exact"/>
        <w:ind w:left="0" w:firstLine="525" w:firstLineChars="218"/>
        <w:jc w:val="both"/>
        <w:outlineLvl w:val="2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bidi="ar-SA"/>
        </w:rPr>
        <w:t>二、招租内容</w:t>
      </w:r>
    </w:p>
    <w:p w14:paraId="3A59CD06">
      <w:pPr>
        <w:widowControl w:val="0"/>
        <w:spacing w:after="0" w:line="560" w:lineRule="exact"/>
        <w:ind w:left="0" w:firstLine="523" w:firstLineChars="218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1.招租项目有偿使用费的最低竞租价：每年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15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万元（人民币）。</w:t>
      </w:r>
    </w:p>
    <w:p w14:paraId="7F4D45D1">
      <w:pPr>
        <w:widowControl w:val="0"/>
        <w:spacing w:after="0" w:line="560" w:lineRule="exact"/>
        <w:ind w:left="0" w:firstLine="523" w:firstLineChars="218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2.项目涉及的所有房屋装修、维护经费均由成交承租人承担。使用权期限内，所有权归招租人。</w:t>
      </w:r>
    </w:p>
    <w:p w14:paraId="18440B49">
      <w:pPr>
        <w:widowControl w:val="0"/>
        <w:spacing w:after="0" w:line="560" w:lineRule="exact"/>
        <w:ind w:left="0" w:firstLine="482" w:firstLineChars="200"/>
        <w:jc w:val="both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bidi="ar-SA"/>
        </w:rPr>
        <w:t>三、责任与使用要求</w:t>
      </w:r>
    </w:p>
    <w:p w14:paraId="1BA8F075">
      <w:pPr>
        <w:widowControl w:val="0"/>
        <w:spacing w:after="0" w:line="560" w:lineRule="exact"/>
        <w:ind w:left="0" w:firstLine="360" w:firstLineChars="15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（一）承租责任</w:t>
      </w:r>
    </w:p>
    <w:p w14:paraId="3ACB8263">
      <w:pPr>
        <w:widowControl w:val="0"/>
        <w:spacing w:after="0" w:line="560" w:lineRule="exact"/>
        <w:ind w:left="0" w:firstLine="480" w:firstLineChars="20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1.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成交承租人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应按照合同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约定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按时缴纳租金、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履约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保证金及其他费用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；</w:t>
      </w:r>
    </w:p>
    <w:p w14:paraId="55D52BDE">
      <w:pPr>
        <w:widowControl w:val="0"/>
        <w:spacing w:after="0" w:line="560" w:lineRule="exact"/>
        <w:ind w:left="0" w:firstLine="480" w:firstLineChars="20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2.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成交承租人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负责房屋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（场地）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的日常清洁与维护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；</w:t>
      </w:r>
    </w:p>
    <w:p w14:paraId="0CE56DFC">
      <w:pPr>
        <w:widowControl w:val="0"/>
        <w:spacing w:after="0" w:line="560" w:lineRule="exact"/>
        <w:ind w:left="0" w:firstLine="480" w:firstLineChars="20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3.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成交承租人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承担包括但不限于开关、插座、插排、窗帘、门锁、水龙头、空调过滤网和租赁房屋（场地）内的电线、水管在内的低值、易耗物品的维修更换及费用；</w:t>
      </w:r>
    </w:p>
    <w:p w14:paraId="30E35AC5">
      <w:pPr>
        <w:widowControl w:val="0"/>
        <w:spacing w:after="0" w:line="560" w:lineRule="exact"/>
        <w:ind w:left="0" w:firstLine="480" w:firstLineChars="20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4.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成交承租人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若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装修、装饰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房屋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（场地）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，须取得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招租人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及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相关部门批准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后方可施工，不得损坏或改变房屋（场地）主体结构、设备设施及其他附属物品，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成交承租人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依法承担因装修、装饰造成的损失；</w:t>
      </w:r>
    </w:p>
    <w:p w14:paraId="15090937">
      <w:pPr>
        <w:widowControl w:val="0"/>
        <w:spacing w:after="0" w:line="560" w:lineRule="exact"/>
        <w:ind w:left="0" w:firstLine="480" w:firstLineChars="20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5.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成交承租人在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合同期限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内，应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积极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配合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招租人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的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监督、检查等工作；</w:t>
      </w:r>
    </w:p>
    <w:p w14:paraId="50D1E8B7">
      <w:pPr>
        <w:widowControl w:val="0"/>
        <w:spacing w:after="0" w:line="560" w:lineRule="exact"/>
        <w:ind w:left="0" w:firstLine="480" w:firstLineChars="20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6.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成交承租人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因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租赁期限届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满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前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或在合同期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限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内因不可抗力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（如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政府政策、国家征收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等）等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导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致合同终止或解除，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成交承租人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应按原状交还承租房屋（场地），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招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租人不支付包括但不限于房屋（场地）装修改造等费用在内的任何补偿或赔偿。</w:t>
      </w:r>
    </w:p>
    <w:p w14:paraId="0CE02834">
      <w:pPr>
        <w:widowControl w:val="0"/>
        <w:spacing w:after="0" w:line="560" w:lineRule="exact"/>
        <w:ind w:left="0" w:firstLine="480" w:firstLineChars="20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7.成交承租人每月接受招租人的考核评价，考评结果作为履约保障金扣除依据，如发生扣款事项，则按照规定从履约保证金中相应扣除。</w:t>
      </w:r>
    </w:p>
    <w:p w14:paraId="3C485417">
      <w:pPr>
        <w:widowControl w:val="0"/>
        <w:spacing w:after="0" w:line="560" w:lineRule="exact"/>
        <w:ind w:left="0" w:firstLine="480" w:firstLineChars="20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（二）使用要求</w:t>
      </w:r>
    </w:p>
    <w:p w14:paraId="30625E47">
      <w:pPr>
        <w:widowControl w:val="0"/>
        <w:spacing w:after="0" w:line="360" w:lineRule="auto"/>
        <w:ind w:left="0" w:firstLine="480" w:firstLineChars="20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1.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本项目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成交价为房屋承租价（不包含电费），其它费用由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成交承租人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承担：装修装饰费、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设备日常维护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、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施工安全费等。</w:t>
      </w:r>
    </w:p>
    <w:p w14:paraId="09BC4739">
      <w:pPr>
        <w:widowControl w:val="0"/>
        <w:spacing w:after="0" w:line="360" w:lineRule="auto"/>
        <w:ind w:left="0" w:firstLine="480" w:firstLineChars="20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2.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成交承租人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负责该项目的经营管理，所有房屋的经营使用均须由招租人最终审核确认。</w:t>
      </w:r>
    </w:p>
    <w:p w14:paraId="2545F489">
      <w:pPr>
        <w:widowControl w:val="0"/>
        <w:spacing w:after="0" w:line="560" w:lineRule="exact"/>
        <w:ind w:left="0" w:firstLine="480" w:firstLineChars="20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3.招租人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有权对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成交承租人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房屋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使用情况进行监督管理。</w:t>
      </w:r>
    </w:p>
    <w:p w14:paraId="7E4F0F5A">
      <w:pPr>
        <w:widowControl w:val="0"/>
        <w:spacing w:after="0" w:line="560" w:lineRule="exact"/>
        <w:ind w:left="0" w:firstLine="480" w:firstLineChars="20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（三）服务团队要求</w:t>
      </w:r>
    </w:p>
    <w:p w14:paraId="5938FA96">
      <w:pPr>
        <w:widowControl w:val="0"/>
        <w:spacing w:after="0" w:line="560" w:lineRule="exact"/>
        <w:ind w:left="0" w:firstLine="480" w:firstLineChars="20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1.具备商业管理资质和经验。</w:t>
      </w:r>
    </w:p>
    <w:p w14:paraId="11317597">
      <w:pPr>
        <w:widowControl w:val="0"/>
        <w:spacing w:after="0" w:line="560" w:lineRule="exact"/>
        <w:ind w:left="0" w:firstLine="480" w:firstLineChars="20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2.有与商业经营范围相适应的经营机构及商业经营管理制度。</w:t>
      </w:r>
    </w:p>
    <w:p w14:paraId="106E42D7">
      <w:pPr>
        <w:widowControl w:val="0"/>
        <w:spacing w:after="0" w:line="560" w:lineRule="exact"/>
        <w:ind w:left="0" w:firstLine="480" w:firstLineChars="20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3.具有交通枢纽（如火车站、汽车站、机场、港口等），大型公共场所等区域商业经营管理经验的单位优先。</w:t>
      </w:r>
    </w:p>
    <w:p w14:paraId="151FB609">
      <w:pPr>
        <w:widowControl w:val="0"/>
        <w:spacing w:after="0" w:line="560" w:lineRule="exact"/>
        <w:ind w:left="0" w:firstLine="480" w:firstLineChars="20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（四）服务人员要求</w:t>
      </w:r>
    </w:p>
    <w:p w14:paraId="3B90099C">
      <w:pPr>
        <w:widowControl w:val="0"/>
        <w:spacing w:after="0" w:line="560" w:lineRule="exact"/>
        <w:ind w:left="0" w:firstLine="480" w:firstLineChars="20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1.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成交承租人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须遵守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国家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、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北京市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的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劳动用工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要求。</w:t>
      </w:r>
    </w:p>
    <w:p w14:paraId="56DA0E2B">
      <w:pPr>
        <w:widowControl w:val="0"/>
        <w:spacing w:after="0" w:line="560" w:lineRule="exact"/>
        <w:ind w:left="0" w:firstLine="480" w:firstLineChars="20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2.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成交承租人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须承诺，一旦成交，提供拟派所有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服务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人员的健康合格证明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，且所有服务人员需符合国家、北京市的规定。</w:t>
      </w:r>
    </w:p>
    <w:p w14:paraId="64AA9BF3">
      <w:pPr>
        <w:widowControl w:val="0"/>
        <w:spacing w:after="0" w:line="560" w:lineRule="exact"/>
        <w:ind w:left="0" w:firstLine="480" w:firstLineChars="20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（五）其他要求</w:t>
      </w:r>
    </w:p>
    <w:p w14:paraId="708D0A29">
      <w:pPr>
        <w:widowControl w:val="0"/>
        <w:spacing w:after="0" w:line="560" w:lineRule="exact"/>
        <w:ind w:left="0" w:firstLine="600" w:firstLineChars="25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1.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成交承租人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全面负责承租范围内的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安全管理工作，制定和完善安全管理制度，落实安全责任制</w:t>
      </w:r>
    </w:p>
    <w:p w14:paraId="2A85F600">
      <w:pPr>
        <w:widowControl w:val="0"/>
        <w:spacing w:after="0" w:line="560" w:lineRule="exact"/>
        <w:ind w:left="0" w:firstLine="600" w:firstLineChars="25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2.做好安全生产工作。服务人员的社保、劳保用品、物资经费由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成交承租人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承担。</w:t>
      </w:r>
    </w:p>
    <w:p w14:paraId="4595B6C3">
      <w:pPr>
        <w:widowControl w:val="0"/>
        <w:spacing w:after="0" w:line="560" w:lineRule="exact"/>
        <w:ind w:left="0" w:firstLine="600" w:firstLineChars="25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3.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建立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安全管理团队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，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设立安全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员，加强宣传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教育和业务培训，使员工熟悉岗位职责、安全常识，能较好地处理一般性安全事件。</w:t>
      </w:r>
    </w:p>
    <w:p w14:paraId="41EEE2F6">
      <w:pPr>
        <w:widowControl w:val="0"/>
        <w:spacing w:after="0" w:line="560" w:lineRule="exact"/>
        <w:ind w:left="0" w:firstLine="600" w:firstLineChars="25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4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.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其他法律法规要求的内容。</w:t>
      </w:r>
    </w:p>
    <w:p w14:paraId="65F0BD8F">
      <w:pPr>
        <w:widowControl w:val="0"/>
        <w:spacing w:after="0" w:line="560" w:lineRule="exact"/>
        <w:ind w:left="0" w:firstLine="600" w:firstLineChars="25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5.规定成交承租人投放的充电宝，须设置10分钟免费使用时长。</w:t>
      </w:r>
    </w:p>
    <w:p w14:paraId="0808A5A3">
      <w:pPr>
        <w:widowControl w:val="0"/>
        <w:tabs>
          <w:tab w:val="left" w:pos="1050"/>
        </w:tabs>
        <w:spacing w:after="0" w:line="560" w:lineRule="exact"/>
        <w:ind w:left="0" w:firstLine="480" w:firstLineChars="20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6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.成交承租人应遵守《中华人民共和国民法典》《中华人民共和国城市房地产管理法》《中华人民共和国安全生产法（2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021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年修正）》《中华人民共和国消防法（2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021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年修正）》等有关法律、法规以及北京市重点站区综合事务中心的相关规定。</w:t>
      </w:r>
    </w:p>
    <w:p w14:paraId="4DDAD756">
      <w:pPr>
        <w:widowControl w:val="0"/>
        <w:tabs>
          <w:tab w:val="left" w:pos="1050"/>
        </w:tabs>
        <w:spacing w:after="0" w:line="560" w:lineRule="exact"/>
        <w:ind w:left="0" w:firstLine="480" w:firstLineChars="20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7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.成交承租人不得拆改和损坏房屋固定设施；不得私自悬挂各种附属挂件；不得私自调整、改动屋外广告招牌。</w:t>
      </w:r>
    </w:p>
    <w:p w14:paraId="7D4E2407">
      <w:pPr>
        <w:widowControl w:val="0"/>
        <w:tabs>
          <w:tab w:val="left" w:pos="1050"/>
        </w:tabs>
        <w:spacing w:after="0" w:line="560" w:lineRule="exact"/>
        <w:ind w:left="0" w:firstLine="480" w:firstLineChars="20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8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.成交承租人必须签署《安全生产管理协议》及《廉政协议书》。</w:t>
      </w:r>
    </w:p>
    <w:p w14:paraId="18708F78">
      <w:pPr>
        <w:widowControl w:val="0"/>
        <w:tabs>
          <w:tab w:val="left" w:pos="1050"/>
        </w:tabs>
        <w:spacing w:after="0" w:line="560" w:lineRule="exact"/>
        <w:ind w:left="0" w:firstLine="480" w:firstLineChars="20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9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.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装修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房屋（场地）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时，按照西站地区各部门（派出所、消防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处、城管等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）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规定办理；</w:t>
      </w:r>
    </w:p>
    <w:p w14:paraId="62F362BE">
      <w:pPr>
        <w:widowControl w:val="0"/>
        <w:tabs>
          <w:tab w:val="left" w:pos="1050"/>
        </w:tabs>
        <w:spacing w:after="0" w:line="560" w:lineRule="exact"/>
        <w:ind w:left="0" w:firstLine="480" w:firstLineChars="20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10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.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遵守《北京市控制吸烟条例》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关于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严禁吸烟的规定，张贴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禁烟标识，做好宣传教育工作，做好检查和记录；</w:t>
      </w:r>
    </w:p>
    <w:p w14:paraId="7F44B962">
      <w:pPr>
        <w:widowControl w:val="0"/>
        <w:tabs>
          <w:tab w:val="left" w:pos="1050"/>
        </w:tabs>
        <w:spacing w:after="0" w:line="560" w:lineRule="exact"/>
        <w:ind w:left="0" w:firstLine="480" w:firstLineChars="20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11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.应购买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灭火器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并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按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照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规定摆放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、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定时年检，符合安全标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准，并应保持消防通道畅通；</w:t>
      </w:r>
    </w:p>
    <w:p w14:paraId="27AE0D90">
      <w:pPr>
        <w:widowControl w:val="0"/>
        <w:tabs>
          <w:tab w:val="left" w:pos="1050"/>
        </w:tabs>
        <w:spacing w:after="0" w:line="560" w:lineRule="exact"/>
        <w:ind w:left="0" w:firstLine="480" w:firstLineChars="20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12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.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不得在房屋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（场地）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内增加超过设计电量的电器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。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如增加临时电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器，需经招租方书面同意，并由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成交承租人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承担相关费用；</w:t>
      </w:r>
    </w:p>
    <w:p w14:paraId="7A06894D">
      <w:pPr>
        <w:widowControl w:val="0"/>
        <w:tabs>
          <w:tab w:val="left" w:pos="1050"/>
        </w:tabs>
        <w:spacing w:after="0" w:line="560" w:lineRule="exact"/>
        <w:ind w:left="0" w:firstLine="480" w:firstLineChars="20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13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.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应按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行业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标准定期清洗烟道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；</w:t>
      </w:r>
    </w:p>
    <w:p w14:paraId="4DFEE076">
      <w:pPr>
        <w:widowControl w:val="0"/>
        <w:tabs>
          <w:tab w:val="left" w:pos="1050"/>
        </w:tabs>
        <w:spacing w:after="0" w:line="560" w:lineRule="exact"/>
        <w:ind w:left="0" w:firstLine="480" w:firstLineChars="20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14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.租赁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期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限内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，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应执行有关部门其他关于消防安全、安全保卫、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门前三包等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相关规定。</w:t>
      </w:r>
    </w:p>
    <w:p w14:paraId="60DE7CD0">
      <w:pPr>
        <w:widowControl w:val="0"/>
        <w:spacing w:after="0" w:line="360" w:lineRule="auto"/>
        <w:ind w:left="0"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bidi="ar-SA"/>
        </w:rPr>
        <w:t>房屋资源上述文件中的数据、资料、描述可能与现场实际情况不完全一致，请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  <w:t>成交承租人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bidi="ar-SA"/>
        </w:rPr>
        <w:t>自行查测现场后进行竞租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  <w:t>。</w:t>
      </w:r>
    </w:p>
    <w:p w14:paraId="518AB7AF"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525CB12">
      <w:pPr>
        <w:widowControl w:val="0"/>
        <w:spacing w:after="0" w:line="560" w:lineRule="exact"/>
        <w:ind w:left="0" w:firstLine="482" w:firstLineChars="200"/>
        <w:jc w:val="both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bidi="ar-SA"/>
        </w:rPr>
        <w:t>四、相关要求</w:t>
      </w:r>
    </w:p>
    <w:p w14:paraId="41AEFDA1">
      <w:pPr>
        <w:widowControl w:val="0"/>
        <w:spacing w:after="0" w:line="560" w:lineRule="exact"/>
        <w:ind w:left="0" w:firstLine="480" w:firstLineChars="20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1.参加招租的所有单位均须严格遵守有关保密纪律。</w:t>
      </w:r>
    </w:p>
    <w:p w14:paraId="67E7B655">
      <w:pPr>
        <w:widowControl w:val="0"/>
        <w:spacing w:after="0" w:line="560" w:lineRule="exact"/>
        <w:ind w:left="0" w:firstLine="480" w:firstLineChars="20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2.严格执行相关法律、法规和规定，认真履职，遵守职业道德。</w:t>
      </w:r>
    </w:p>
    <w:p w14:paraId="3648D38D">
      <w:pPr>
        <w:keepNext/>
        <w:keepLines/>
        <w:widowControl w:val="0"/>
        <w:tabs>
          <w:tab w:val="left" w:pos="832"/>
        </w:tabs>
        <w:snapToGrid w:val="0"/>
        <w:spacing w:beforeLines="75" w:afterLines="35" w:line="560" w:lineRule="exact"/>
        <w:ind w:left="0" w:firstLine="482" w:firstLineChars="200"/>
        <w:jc w:val="both"/>
        <w:outlineLvl w:val="2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bidi="ar-SA"/>
        </w:rPr>
        <w:t>五、使用权期限</w:t>
      </w:r>
    </w:p>
    <w:p w14:paraId="5CAB2EE1">
      <w:pPr>
        <w:widowControl w:val="0"/>
        <w:spacing w:after="0" w:line="560" w:lineRule="exact"/>
        <w:ind w:left="0" w:firstLine="480" w:firstLineChars="20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房屋使用时限为：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自合同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签订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之日起一年期止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。</w:t>
      </w:r>
    </w:p>
    <w:p w14:paraId="6316877E">
      <w:pPr>
        <w:keepNext/>
        <w:keepLines/>
        <w:widowControl w:val="0"/>
        <w:tabs>
          <w:tab w:val="left" w:pos="832"/>
        </w:tabs>
        <w:snapToGrid w:val="0"/>
        <w:spacing w:beforeLines="75" w:afterLines="35" w:line="560" w:lineRule="exact"/>
        <w:ind w:left="0" w:firstLine="482" w:firstLineChars="200"/>
        <w:jc w:val="both"/>
        <w:outlineLvl w:val="2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bidi="ar-SA"/>
        </w:rPr>
        <w:t>六、结算方式：</w:t>
      </w:r>
    </w:p>
    <w:p w14:paraId="73270451">
      <w:pPr>
        <w:pStyle w:val="11"/>
        <w:ind w:firstLine="240" w:firstLineChars="100"/>
        <w:rPr>
          <w:rFonts w:hint="eastAsia"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详见合同要求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bidi="ar-SA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4555046"/>
      <w:docPartObj>
        <w:docPartGallery w:val="autotext"/>
      </w:docPartObj>
    </w:sdtPr>
    <w:sdtContent>
      <w:p w14:paraId="1C44AA42">
        <w:pPr>
          <w:pStyle w:val="1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F69C1B1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E9D36">
    <w:pPr>
      <w:pStyle w:val="12"/>
      <w:pBdr>
        <w:bottom w:val="none" w:color="auto" w:sz="0" w:space="0"/>
      </w:pBdr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2E505F"/>
    <w:multiLevelType w:val="multilevel"/>
    <w:tmpl w:val="442E505F"/>
    <w:lvl w:ilvl="0" w:tentative="0">
      <w:start w:val="1"/>
      <w:numFmt w:val="chineseCountingThousand"/>
      <w:pStyle w:val="4"/>
      <w:lvlText w:val="第%1章"/>
      <w:lvlJc w:val="left"/>
      <w:pPr>
        <w:tabs>
          <w:tab w:val="left" w:pos="425"/>
        </w:tabs>
        <w:ind w:left="425" w:hanging="425"/>
      </w:pPr>
      <w:rPr>
        <w:rFonts w:hint="eastAsia" w:ascii="仿宋_GB2312" w:hAnsi="Arial" w:eastAsia="仿宋_GB2312"/>
        <w:b/>
        <w:i w:val="0"/>
        <w:sz w:val="28"/>
        <w:szCs w:val="28"/>
      </w:rPr>
    </w:lvl>
    <w:lvl w:ilvl="1" w:tentative="0">
      <w:start w:val="1"/>
      <w:numFmt w:val="decimal"/>
      <w:isLgl/>
      <w:lvlText w:val="%1.%2."/>
      <w:lvlJc w:val="left"/>
      <w:pPr>
        <w:tabs>
          <w:tab w:val="left" w:pos="567"/>
        </w:tabs>
        <w:ind w:left="567" w:hanging="567"/>
      </w:pPr>
      <w:rPr>
        <w:rFonts w:hint="default" w:ascii="Arial" w:hAnsi="Arial" w:eastAsia="黑体"/>
        <w:b/>
        <w:i w:val="0"/>
        <w:sz w:val="24"/>
        <w:szCs w:val="24"/>
      </w:rPr>
    </w:lvl>
    <w:lvl w:ilvl="2" w:tentative="0">
      <w:start w:val="1"/>
      <w:numFmt w:val="decimal"/>
      <w:pStyle w:val="6"/>
      <w:isLgl/>
      <w:lvlText w:val="%1.%2.%3."/>
      <w:lvlJc w:val="left"/>
      <w:pPr>
        <w:tabs>
          <w:tab w:val="left" w:pos="1429"/>
        </w:tabs>
        <w:ind w:left="1429" w:hanging="709"/>
      </w:pPr>
      <w:rPr>
        <w:rFonts w:hint="default" w:ascii="Times New Roman" w:hAnsi="Times New Roman" w:eastAsia="黑体" w:cs="Times New Roman"/>
        <w:b/>
        <w:i w:val="0"/>
        <w:sz w:val="30"/>
      </w:rPr>
    </w:lvl>
    <w:lvl w:ilvl="3" w:tentative="0">
      <w:start w:val="1"/>
      <w:numFmt w:val="decimal"/>
      <w:isLgl/>
      <w:lvlText w:val="%1.%2.%3.%4."/>
      <w:lvlJc w:val="left"/>
      <w:pPr>
        <w:tabs>
          <w:tab w:val="left" w:pos="851"/>
        </w:tabs>
        <w:ind w:left="851" w:hanging="851"/>
      </w:pPr>
      <w:rPr>
        <w:rFonts w:hint="default" w:ascii="Arial" w:hAnsi="Arial" w:eastAsia="黑体"/>
        <w:b/>
        <w:i w:val="0"/>
        <w:sz w:val="28"/>
      </w:rPr>
    </w:lvl>
    <w:lvl w:ilvl="4" w:tentative="0">
      <w:start w:val="1"/>
      <w:numFmt w:val="decimal"/>
      <w:isLgl/>
      <w:lvlText w:val="%1.%2.%3.%4.%5."/>
      <w:lvlJc w:val="left"/>
      <w:pPr>
        <w:tabs>
          <w:tab w:val="left" w:pos="992"/>
        </w:tabs>
        <w:ind w:left="992" w:hanging="992"/>
      </w:pPr>
      <w:rPr>
        <w:rFonts w:hint="default" w:ascii="Arial" w:hAnsi="Arial" w:eastAsia="黑体"/>
        <w:b/>
        <w:i w:val="0"/>
        <w:sz w:val="24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 w:ascii="Arial" w:hAnsi="Arial" w:eastAsia="黑体"/>
        <w:b/>
        <w:i w:val="0"/>
        <w:sz w:val="24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 w:ascii="Arial" w:hAnsi="Arial" w:eastAsia="黑体"/>
        <w:b/>
        <w:i w:val="0"/>
        <w:sz w:val="24"/>
      </w:rPr>
    </w:lvl>
    <w:lvl w:ilvl="7" w:tentative="0">
      <w:start w:val="1"/>
      <w:numFmt w:val="decimal"/>
      <w:isLgl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 w:ascii="Arial" w:hAnsi="Arial" w:eastAsia="黑体"/>
        <w:b/>
        <w:i w:val="0"/>
        <w:sz w:val="24"/>
      </w:rPr>
    </w:lvl>
    <w:lvl w:ilvl="8" w:tentative="0">
      <w:start w:val="1"/>
      <w:numFmt w:val="decimal"/>
      <w:isLgl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 w:ascii="Arial" w:hAnsi="Arial" w:eastAsia="黑体"/>
        <w:b/>
        <w:i w:val="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lmNWQ1YTgwYWZkZTc4ZTBjZWVmMzkyZTE3N2YxN2EifQ=="/>
  </w:docVars>
  <w:rsids>
    <w:rsidRoot w:val="00520E97"/>
    <w:rsid w:val="000E0381"/>
    <w:rsid w:val="00147E89"/>
    <w:rsid w:val="0015496D"/>
    <w:rsid w:val="001B10D6"/>
    <w:rsid w:val="00211A42"/>
    <w:rsid w:val="00286DDD"/>
    <w:rsid w:val="002B303F"/>
    <w:rsid w:val="002B394E"/>
    <w:rsid w:val="002D57FA"/>
    <w:rsid w:val="003261C0"/>
    <w:rsid w:val="003764BA"/>
    <w:rsid w:val="00386B7C"/>
    <w:rsid w:val="003A6E74"/>
    <w:rsid w:val="003F6334"/>
    <w:rsid w:val="00417550"/>
    <w:rsid w:val="004817F5"/>
    <w:rsid w:val="00484454"/>
    <w:rsid w:val="004A46FA"/>
    <w:rsid w:val="004C7AF9"/>
    <w:rsid w:val="004E42E7"/>
    <w:rsid w:val="004E5883"/>
    <w:rsid w:val="004F0279"/>
    <w:rsid w:val="004F10E8"/>
    <w:rsid w:val="00520E97"/>
    <w:rsid w:val="00541236"/>
    <w:rsid w:val="00552E5E"/>
    <w:rsid w:val="00595A43"/>
    <w:rsid w:val="005B5ABA"/>
    <w:rsid w:val="005D029C"/>
    <w:rsid w:val="005D4865"/>
    <w:rsid w:val="005F0D6F"/>
    <w:rsid w:val="0063480F"/>
    <w:rsid w:val="00635AA7"/>
    <w:rsid w:val="00654513"/>
    <w:rsid w:val="00695B94"/>
    <w:rsid w:val="006C353D"/>
    <w:rsid w:val="006C43C6"/>
    <w:rsid w:val="00701AE1"/>
    <w:rsid w:val="00795FAF"/>
    <w:rsid w:val="007C6F95"/>
    <w:rsid w:val="007C7F88"/>
    <w:rsid w:val="0080584D"/>
    <w:rsid w:val="0081212E"/>
    <w:rsid w:val="00846892"/>
    <w:rsid w:val="008914ED"/>
    <w:rsid w:val="008914F3"/>
    <w:rsid w:val="0090278A"/>
    <w:rsid w:val="00907167"/>
    <w:rsid w:val="00925CFB"/>
    <w:rsid w:val="009312AA"/>
    <w:rsid w:val="00942D2E"/>
    <w:rsid w:val="009A4BF0"/>
    <w:rsid w:val="00A376F4"/>
    <w:rsid w:val="00A748B8"/>
    <w:rsid w:val="00B66B3D"/>
    <w:rsid w:val="00BB1F96"/>
    <w:rsid w:val="00BF4C2C"/>
    <w:rsid w:val="00C2385F"/>
    <w:rsid w:val="00C97203"/>
    <w:rsid w:val="00CC55CF"/>
    <w:rsid w:val="00D32460"/>
    <w:rsid w:val="00D455AA"/>
    <w:rsid w:val="00D61FF2"/>
    <w:rsid w:val="00D93348"/>
    <w:rsid w:val="00DB3EC1"/>
    <w:rsid w:val="00DD318F"/>
    <w:rsid w:val="00E71536"/>
    <w:rsid w:val="00EA5DF2"/>
    <w:rsid w:val="00EC163F"/>
    <w:rsid w:val="00EF5B38"/>
    <w:rsid w:val="00F6103C"/>
    <w:rsid w:val="00FC36DF"/>
    <w:rsid w:val="00FC6773"/>
    <w:rsid w:val="00FE0E8A"/>
    <w:rsid w:val="00FF6F46"/>
    <w:rsid w:val="02297BE6"/>
    <w:rsid w:val="03832336"/>
    <w:rsid w:val="042E69E2"/>
    <w:rsid w:val="0490190F"/>
    <w:rsid w:val="067E0614"/>
    <w:rsid w:val="06AE1106"/>
    <w:rsid w:val="073E0D83"/>
    <w:rsid w:val="08066FD4"/>
    <w:rsid w:val="0B13539B"/>
    <w:rsid w:val="0B24315C"/>
    <w:rsid w:val="0B7456A4"/>
    <w:rsid w:val="0BCA64E2"/>
    <w:rsid w:val="0BD15271"/>
    <w:rsid w:val="0C5745FC"/>
    <w:rsid w:val="0E1C10D1"/>
    <w:rsid w:val="0E6A782F"/>
    <w:rsid w:val="0F8A24E8"/>
    <w:rsid w:val="11A55826"/>
    <w:rsid w:val="12DE7825"/>
    <w:rsid w:val="152B6F63"/>
    <w:rsid w:val="15AB0ABB"/>
    <w:rsid w:val="15C0655C"/>
    <w:rsid w:val="1678078D"/>
    <w:rsid w:val="169E2C1C"/>
    <w:rsid w:val="171A2470"/>
    <w:rsid w:val="194D1CB8"/>
    <w:rsid w:val="1A3D3E6B"/>
    <w:rsid w:val="1C0D66DB"/>
    <w:rsid w:val="1C2B0F99"/>
    <w:rsid w:val="1DE62D5A"/>
    <w:rsid w:val="1F4B76D7"/>
    <w:rsid w:val="1FFF600B"/>
    <w:rsid w:val="200849D1"/>
    <w:rsid w:val="203527EC"/>
    <w:rsid w:val="21A70497"/>
    <w:rsid w:val="23287787"/>
    <w:rsid w:val="24DD6DCC"/>
    <w:rsid w:val="255045B2"/>
    <w:rsid w:val="26E33204"/>
    <w:rsid w:val="2A5E1D27"/>
    <w:rsid w:val="2A8A2314"/>
    <w:rsid w:val="2AEE5863"/>
    <w:rsid w:val="2BB00137"/>
    <w:rsid w:val="2C68119F"/>
    <w:rsid w:val="34DE5E29"/>
    <w:rsid w:val="36EB75BC"/>
    <w:rsid w:val="37106F10"/>
    <w:rsid w:val="384A5821"/>
    <w:rsid w:val="396F1C0A"/>
    <w:rsid w:val="3ADA6C48"/>
    <w:rsid w:val="3D4C01F7"/>
    <w:rsid w:val="3DB85A64"/>
    <w:rsid w:val="3DC37382"/>
    <w:rsid w:val="3E5F40AD"/>
    <w:rsid w:val="410D2F57"/>
    <w:rsid w:val="41731A1B"/>
    <w:rsid w:val="41D25C46"/>
    <w:rsid w:val="42212242"/>
    <w:rsid w:val="42DD4DF7"/>
    <w:rsid w:val="43781E3C"/>
    <w:rsid w:val="44326014"/>
    <w:rsid w:val="44485A93"/>
    <w:rsid w:val="44692510"/>
    <w:rsid w:val="446C2633"/>
    <w:rsid w:val="45A92F06"/>
    <w:rsid w:val="46064D3E"/>
    <w:rsid w:val="46C07277"/>
    <w:rsid w:val="46EA5025"/>
    <w:rsid w:val="47D31139"/>
    <w:rsid w:val="48122DB9"/>
    <w:rsid w:val="48E63159"/>
    <w:rsid w:val="498D2D3D"/>
    <w:rsid w:val="4B364E98"/>
    <w:rsid w:val="4D747BBB"/>
    <w:rsid w:val="4DFD20AB"/>
    <w:rsid w:val="4E035902"/>
    <w:rsid w:val="4F3560FA"/>
    <w:rsid w:val="51B47B3D"/>
    <w:rsid w:val="540D44AF"/>
    <w:rsid w:val="554020D6"/>
    <w:rsid w:val="5590755D"/>
    <w:rsid w:val="56B153BE"/>
    <w:rsid w:val="571D62CD"/>
    <w:rsid w:val="57697C23"/>
    <w:rsid w:val="577A6C0D"/>
    <w:rsid w:val="595C703F"/>
    <w:rsid w:val="5B1433B1"/>
    <w:rsid w:val="5BD237B0"/>
    <w:rsid w:val="5C1344E7"/>
    <w:rsid w:val="5CF714FC"/>
    <w:rsid w:val="5D437F7D"/>
    <w:rsid w:val="5E152203"/>
    <w:rsid w:val="5EEA72F8"/>
    <w:rsid w:val="5F805584"/>
    <w:rsid w:val="63443BFB"/>
    <w:rsid w:val="68E20CFD"/>
    <w:rsid w:val="69847B7E"/>
    <w:rsid w:val="6AB158BE"/>
    <w:rsid w:val="6B3A5E90"/>
    <w:rsid w:val="6BB56CEE"/>
    <w:rsid w:val="6BDE0156"/>
    <w:rsid w:val="6C1907E6"/>
    <w:rsid w:val="6C3030F9"/>
    <w:rsid w:val="6CCE7C4E"/>
    <w:rsid w:val="6D3A1E4D"/>
    <w:rsid w:val="6E401570"/>
    <w:rsid w:val="6F3B4DD8"/>
    <w:rsid w:val="6F814F0E"/>
    <w:rsid w:val="707D6EAA"/>
    <w:rsid w:val="70C774DA"/>
    <w:rsid w:val="71637FD2"/>
    <w:rsid w:val="719B2C89"/>
    <w:rsid w:val="73414B48"/>
    <w:rsid w:val="744768A8"/>
    <w:rsid w:val="76897E86"/>
    <w:rsid w:val="77C3378B"/>
    <w:rsid w:val="77CC6261"/>
    <w:rsid w:val="78243542"/>
    <w:rsid w:val="78FF1B25"/>
    <w:rsid w:val="792926D3"/>
    <w:rsid w:val="79562D25"/>
    <w:rsid w:val="7A7D3FF2"/>
    <w:rsid w:val="7AE242A6"/>
    <w:rsid w:val="7B0F3449"/>
    <w:rsid w:val="7CA97FA9"/>
    <w:rsid w:val="7D12130A"/>
    <w:rsid w:val="7D63222C"/>
    <w:rsid w:val="7F275E1B"/>
    <w:rsid w:val="7FF4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6">
    <w:name w:val="heading 3"/>
    <w:basedOn w:val="1"/>
    <w:next w:val="1"/>
    <w:autoRedefine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28"/>
    <w:autoRedefine/>
    <w:qFormat/>
    <w:uiPriority w:val="99"/>
    <w:pPr>
      <w:widowControl/>
      <w:spacing w:line="360" w:lineRule="auto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3">
    <w:name w:val="A正文小四"/>
    <w:basedOn w:val="1"/>
    <w:autoRedefine/>
    <w:qFormat/>
    <w:uiPriority w:val="0"/>
    <w:pPr>
      <w:spacing w:before="96" w:after="96"/>
      <w:ind w:firstLine="200" w:firstLineChars="200"/>
    </w:pPr>
    <w:rPr>
      <w:rFonts w:cs="黑体"/>
      <w:sz w:val="24"/>
      <w:szCs w:val="24"/>
    </w:rPr>
  </w:style>
  <w:style w:type="paragraph" w:styleId="7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8">
    <w:name w:val="Body Text Indent"/>
    <w:basedOn w:val="1"/>
    <w:autoRedefine/>
    <w:qFormat/>
    <w:uiPriority w:val="0"/>
    <w:pPr>
      <w:ind w:firstLine="645"/>
    </w:pPr>
    <w:rPr>
      <w:rFonts w:ascii="楷体_GB2312" w:eastAsia="楷体_GB2312"/>
      <w:sz w:val="32"/>
      <w:szCs w:val="20"/>
    </w:rPr>
  </w:style>
  <w:style w:type="paragraph" w:styleId="9">
    <w:name w:val="Plain Text"/>
    <w:basedOn w:val="1"/>
    <w:autoRedefine/>
    <w:qFormat/>
    <w:uiPriority w:val="0"/>
    <w:rPr>
      <w:rFonts w:ascii="宋体" w:hAnsi="Courier New"/>
    </w:rPr>
  </w:style>
  <w:style w:type="paragraph" w:styleId="10">
    <w:name w:val="Date"/>
    <w:basedOn w:val="1"/>
    <w:next w:val="1"/>
    <w:link w:val="30"/>
    <w:autoRedefine/>
    <w:qFormat/>
    <w:uiPriority w:val="99"/>
    <w:rPr>
      <w:rFonts w:hint="eastAsia" w:ascii="仿宋_GB2312" w:hAnsi="Times New Roman" w:eastAsia="仿宋_GB2312" w:cs="Times New Roman"/>
      <w:kern w:val="0"/>
      <w:sz w:val="32"/>
      <w:szCs w:val="20"/>
    </w:rPr>
  </w:style>
  <w:style w:type="paragraph" w:styleId="11">
    <w:name w:val="footer"/>
    <w:basedOn w:val="1"/>
    <w:link w:val="2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HTML Preformatted"/>
    <w:basedOn w:val="1"/>
    <w:link w:val="27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eastAsia="宋体" w:cs="Arial"/>
      <w:kern w:val="0"/>
      <w:sz w:val="24"/>
      <w:szCs w:val="24"/>
    </w:rPr>
  </w:style>
  <w:style w:type="paragraph" w:styleId="1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Title"/>
    <w:basedOn w:val="1"/>
    <w:next w:val="1"/>
    <w:link w:val="25"/>
    <w:autoRedefine/>
    <w:qFormat/>
    <w:uiPriority w:val="10"/>
    <w:pPr>
      <w:widowControl/>
      <w:spacing w:after="240"/>
      <w:contextualSpacing/>
      <w:jc w:val="center"/>
    </w:pPr>
    <w:rPr>
      <w:rFonts w:ascii="Times New Roman" w:hAnsi="Times New Roman" w:eastAsia="方正小标宋简体"/>
      <w:spacing w:val="5"/>
      <w:kern w:val="28"/>
      <w:sz w:val="36"/>
      <w:szCs w:val="52"/>
    </w:rPr>
  </w:style>
  <w:style w:type="paragraph" w:styleId="16">
    <w:name w:val="Body Text First Indent 2"/>
    <w:basedOn w:val="8"/>
    <w:autoRedefine/>
    <w:qFormat/>
    <w:uiPriority w:val="99"/>
    <w:pPr>
      <w:spacing w:after="120"/>
      <w:ind w:left="420" w:leftChars="200" w:firstLine="420" w:firstLineChars="200"/>
    </w:pPr>
    <w:rPr>
      <w:sz w:val="21"/>
    </w:rPr>
  </w:style>
  <w:style w:type="table" w:styleId="18">
    <w:name w:val="Table Grid"/>
    <w:basedOn w:val="1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autoRedefine/>
    <w:qFormat/>
    <w:uiPriority w:val="22"/>
    <w:rPr>
      <w:b/>
      <w:bCs/>
    </w:rPr>
  </w:style>
  <w:style w:type="character" w:styleId="21">
    <w:name w:val="annotation reference"/>
    <w:autoRedefine/>
    <w:semiHidden/>
    <w:qFormat/>
    <w:uiPriority w:val="99"/>
    <w:rPr>
      <w:sz w:val="21"/>
      <w:szCs w:val="21"/>
    </w:rPr>
  </w:style>
  <w:style w:type="character" w:customStyle="1" w:styleId="22">
    <w:name w:val="页眉 字符"/>
    <w:basedOn w:val="19"/>
    <w:link w:val="12"/>
    <w:autoRedefine/>
    <w:qFormat/>
    <w:uiPriority w:val="99"/>
    <w:rPr>
      <w:sz w:val="18"/>
      <w:szCs w:val="18"/>
    </w:rPr>
  </w:style>
  <w:style w:type="character" w:customStyle="1" w:styleId="23">
    <w:name w:val="页脚 字符"/>
    <w:basedOn w:val="19"/>
    <w:link w:val="11"/>
    <w:autoRedefine/>
    <w:qFormat/>
    <w:uiPriority w:val="99"/>
    <w:rPr>
      <w:sz w:val="18"/>
      <w:szCs w:val="18"/>
    </w:rPr>
  </w:style>
  <w:style w:type="paragraph" w:styleId="2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5">
    <w:name w:val="标题 字符"/>
    <w:link w:val="15"/>
    <w:autoRedefine/>
    <w:qFormat/>
    <w:uiPriority w:val="10"/>
    <w:rPr>
      <w:rFonts w:ascii="Times New Roman" w:hAnsi="Times New Roman" w:eastAsia="方正小标宋简体"/>
      <w:spacing w:val="5"/>
      <w:kern w:val="28"/>
      <w:sz w:val="36"/>
      <w:szCs w:val="52"/>
    </w:rPr>
  </w:style>
  <w:style w:type="character" w:customStyle="1" w:styleId="26">
    <w:name w:val="标题 字符1"/>
    <w:basedOn w:val="19"/>
    <w:autoRedefine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7">
    <w:name w:val="HTML 预设格式 字符"/>
    <w:basedOn w:val="19"/>
    <w:link w:val="13"/>
    <w:autoRedefine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28">
    <w:name w:val="正文文本 字符"/>
    <w:basedOn w:val="19"/>
    <w:link w:val="2"/>
    <w:autoRedefine/>
    <w:qFormat/>
    <w:uiPriority w:val="99"/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29">
    <w:name w:val="Table Paragraph"/>
    <w:basedOn w:val="1"/>
    <w:autoRedefine/>
    <w:qFormat/>
    <w:uiPriority w:val="1"/>
    <w:pPr>
      <w:spacing w:before="102"/>
      <w:jc w:val="center"/>
    </w:pPr>
    <w:rPr>
      <w:rFonts w:ascii="宋体" w:hAnsi="宋体" w:eastAsia="宋体" w:cs="宋体"/>
      <w:lang w:val="zh-CN" w:bidi="zh-CN"/>
    </w:rPr>
  </w:style>
  <w:style w:type="character" w:customStyle="1" w:styleId="30">
    <w:name w:val="日期 字符"/>
    <w:basedOn w:val="19"/>
    <w:link w:val="10"/>
    <w:autoRedefine/>
    <w:qFormat/>
    <w:uiPriority w:val="99"/>
    <w:rPr>
      <w:rFonts w:ascii="仿宋_GB2312" w:hAnsi="Times New Roman" w:eastAsia="仿宋_GB2312" w:cs="Times New Roman"/>
      <w:kern w:val="0"/>
      <w:sz w:val="32"/>
      <w:szCs w:val="20"/>
    </w:rPr>
  </w:style>
  <w:style w:type="character" w:customStyle="1" w:styleId="31">
    <w:name w:val="NormalCharacter"/>
    <w:autoRedefine/>
    <w:qFormat/>
    <w:uiPriority w:val="0"/>
  </w:style>
  <w:style w:type="paragraph" w:customStyle="1" w:styleId="32">
    <w:name w:val="列出段落1"/>
    <w:basedOn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33">
    <w:name w:val="正文文本1"/>
    <w:basedOn w:val="1"/>
    <w:autoRedefine/>
    <w:qFormat/>
    <w:uiPriority w:val="0"/>
    <w:pPr>
      <w:widowControl/>
      <w:spacing w:line="360" w:lineRule="auto"/>
    </w:pPr>
    <w:rPr>
      <w:color w:val="FF0000"/>
    </w:rPr>
  </w:style>
  <w:style w:type="paragraph" w:customStyle="1" w:styleId="34">
    <w:name w:val="样式 样式 样式 样式 标题 2 + 宋体 五号 非加粗 黑色 + 段前: 6 磅 段后: 0 磅 行距: 单倍行距 + 段前:..."/>
    <w:basedOn w:val="1"/>
    <w:autoRedefine/>
    <w:qFormat/>
    <w:uiPriority w:val="99"/>
    <w:pPr>
      <w:keepNext/>
      <w:keepLines/>
      <w:adjustRightInd w:val="0"/>
      <w:spacing w:before="240"/>
      <w:ind w:left="254"/>
      <w:jc w:val="left"/>
      <w:textAlignment w:val="baseline"/>
      <w:outlineLvl w:val="1"/>
    </w:pPr>
    <w:rPr>
      <w:rFonts w:ascii="宋体" w:hAnsi="宋体" w:cs="宋体"/>
      <w:b/>
      <w:bCs/>
      <w:color w:val="000000"/>
      <w:kern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4379</Words>
  <Characters>4925</Characters>
  <Lines>227</Lines>
  <Paragraphs>64</Paragraphs>
  <TotalTime>1</TotalTime>
  <ScaleCrop>false</ScaleCrop>
  <LinksUpToDate>false</LinksUpToDate>
  <CharactersWithSpaces>5042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2022-01-25T01:02:00Z</dcterms:created>
  <dc:creator>j4</dc:creator>
  <cp:lastModifiedBy>鲍杜佳</cp:lastModifiedBy>
  <dcterms:modified xsi:type="dcterms:W3CDTF">2025-11-19T08:31:41Z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00AC57B009DD4F1B93206320C0944882_13</vt:lpwstr>
  </property>
  <property fmtid="{D5CDD505-2E9C-101B-9397-08002B2CF9AE}" pid="4" name="KSOTemplateDocerSaveRecord">
    <vt:lpwstr>eyJoZGlkIjoiMzEwNTM5NzYwMDRjMzkwZTVkZjY2ODkwMGIxNGU0OTUiLCJ1c2VySWQiOiIxNjM5ODAwNTQ4In0=</vt:lpwstr>
  </property>
</Properties>
</file>